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5F3D" w14:textId="53CC7D2B" w:rsidR="00950D17" w:rsidRDefault="00B22222" w:rsidP="00950D17">
      <w:pPr>
        <w:rPr>
          <w:rFonts w:ascii="Times New Roman" w:eastAsia="Times New Roman" w:hAnsi="Times New Roman" w:cs="Times New Roman"/>
          <w:i/>
          <w:sz w:val="48"/>
          <w:szCs w:val="48"/>
          <w:u w:val="single"/>
        </w:rPr>
      </w:pPr>
      <w:r>
        <w:rPr>
          <w:rFonts w:ascii="Times New Roman" w:eastAsia="Times New Roman" w:hAnsi="Times New Roman" w:cs="Times New Roman"/>
          <w:i/>
          <w:sz w:val="48"/>
          <w:szCs w:val="48"/>
          <w:u w:val="single"/>
        </w:rPr>
        <w:t>News Release</w:t>
      </w:r>
    </w:p>
    <w:p w14:paraId="744E8C89" w14:textId="77777777" w:rsidR="00950D17" w:rsidRDefault="00950D17" w:rsidP="00950D17">
      <w:pPr>
        <w:pStyle w:val="NoSpacing"/>
        <w:rPr>
          <w:rFonts w:cs="Arial"/>
          <w:szCs w:val="24"/>
        </w:rPr>
      </w:pPr>
    </w:p>
    <w:p w14:paraId="04725AC2" w14:textId="77777777" w:rsidR="00950D17" w:rsidRDefault="00950D17" w:rsidP="00950D17">
      <w:pPr>
        <w:pStyle w:val="NoSpacing"/>
        <w:rPr>
          <w:rFonts w:cs="Arial"/>
          <w:szCs w:val="24"/>
        </w:rPr>
      </w:pPr>
      <w:r>
        <w:rPr>
          <w:rFonts w:cs="Arial"/>
          <w:szCs w:val="24"/>
        </w:rPr>
        <w:t>Gebroe-Hammer Associates</w:t>
      </w:r>
    </w:p>
    <w:p w14:paraId="3210890A" w14:textId="77777777" w:rsidR="00950D17" w:rsidRDefault="00950D17" w:rsidP="00950D17">
      <w:pPr>
        <w:pStyle w:val="NoSpacing"/>
        <w:rPr>
          <w:rFonts w:cs="Arial"/>
          <w:bCs/>
          <w:szCs w:val="24"/>
        </w:rPr>
      </w:pPr>
      <w:r>
        <w:rPr>
          <w:rFonts w:cs="Arial"/>
          <w:bCs/>
          <w:szCs w:val="24"/>
        </w:rPr>
        <w:t>2 West Northfield Road</w:t>
      </w:r>
    </w:p>
    <w:p w14:paraId="3F65FFD4" w14:textId="77777777" w:rsidR="00950D17" w:rsidRDefault="00950D17" w:rsidP="00950D17">
      <w:pPr>
        <w:pStyle w:val="NoSpacing"/>
        <w:rPr>
          <w:rFonts w:cs="Arial"/>
          <w:szCs w:val="24"/>
        </w:rPr>
      </w:pPr>
      <w:r>
        <w:rPr>
          <w:rFonts w:cs="Arial"/>
          <w:bCs/>
          <w:szCs w:val="24"/>
        </w:rPr>
        <w:t>Livingston, NJ 07039</w:t>
      </w:r>
    </w:p>
    <w:p w14:paraId="47142E86" w14:textId="77777777" w:rsidR="00950D17" w:rsidRDefault="00950D17" w:rsidP="00950D17">
      <w:pPr>
        <w:pStyle w:val="NoSpacing"/>
        <w:rPr>
          <w:rFonts w:cs="Arial"/>
          <w:szCs w:val="24"/>
        </w:rPr>
      </w:pPr>
    </w:p>
    <w:p w14:paraId="6C49A198" w14:textId="77777777" w:rsidR="00950D17" w:rsidRDefault="00950D17" w:rsidP="00950D17">
      <w:pPr>
        <w:pStyle w:val="NoSpacing"/>
        <w:rPr>
          <w:rFonts w:cs="Arial"/>
          <w:szCs w:val="24"/>
        </w:rPr>
      </w:pPr>
      <w:r>
        <w:rPr>
          <w:rFonts w:cs="Arial"/>
          <w:szCs w:val="24"/>
        </w:rPr>
        <w:t xml:space="preserve">Contact: </w:t>
      </w:r>
      <w:r>
        <w:rPr>
          <w:rFonts w:cs="Arial"/>
          <w:szCs w:val="24"/>
        </w:rPr>
        <w:tab/>
        <w:t xml:space="preserve">Carin McDonald / </w:t>
      </w:r>
      <w:hyperlink r:id="rId5" w:history="1">
        <w:r>
          <w:rPr>
            <w:rStyle w:val="Hyperlink"/>
            <w:rFonts w:eastAsia="Times New Roman" w:cs="Arial"/>
            <w:szCs w:val="24"/>
          </w:rPr>
          <w:t>carin@cmmstrategic.com</w:t>
        </w:r>
      </w:hyperlink>
      <w:r>
        <w:rPr>
          <w:rFonts w:cs="Arial"/>
          <w:szCs w:val="24"/>
        </w:rPr>
        <w:t xml:space="preserve"> / 973.513.9580</w:t>
      </w:r>
    </w:p>
    <w:p w14:paraId="459DC8A3" w14:textId="41D0120E" w:rsidR="00950D17" w:rsidRDefault="00950D17" w:rsidP="00A1545D">
      <w:pPr>
        <w:pStyle w:val="NoSpacing"/>
        <w:rPr>
          <w:rStyle w:val="Hyperlink"/>
          <w:rFonts w:cs="Arial"/>
          <w:szCs w:val="24"/>
        </w:rPr>
      </w:pPr>
      <w:r>
        <w:rPr>
          <w:rFonts w:cs="Arial"/>
          <w:szCs w:val="24"/>
        </w:rPr>
        <w:tab/>
      </w:r>
      <w:r>
        <w:rPr>
          <w:rFonts w:cs="Arial"/>
          <w:szCs w:val="24"/>
        </w:rPr>
        <w:tab/>
        <w:t xml:space="preserve">Follow us on </w:t>
      </w:r>
      <w:hyperlink r:id="rId6" w:history="1">
        <w:r>
          <w:rPr>
            <w:rStyle w:val="Hyperlink"/>
            <w:rFonts w:cs="Arial"/>
            <w:szCs w:val="24"/>
          </w:rPr>
          <w:t>Twitter</w:t>
        </w:r>
      </w:hyperlink>
      <w:r>
        <w:rPr>
          <w:rFonts w:cs="Arial"/>
          <w:szCs w:val="24"/>
        </w:rPr>
        <w:t xml:space="preserve"> / </w:t>
      </w:r>
      <w:hyperlink r:id="rId7" w:history="1">
        <w:r>
          <w:rPr>
            <w:rStyle w:val="Hyperlink"/>
            <w:rFonts w:cs="Arial"/>
            <w:szCs w:val="24"/>
          </w:rPr>
          <w:t>LinkedIn</w:t>
        </w:r>
      </w:hyperlink>
      <w:r>
        <w:rPr>
          <w:rFonts w:cs="Arial"/>
          <w:szCs w:val="24"/>
        </w:rPr>
        <w:t xml:space="preserve"> / </w:t>
      </w:r>
      <w:hyperlink r:id="rId8" w:history="1">
        <w:r>
          <w:rPr>
            <w:rStyle w:val="Hyperlink"/>
            <w:rFonts w:cs="Arial"/>
            <w:szCs w:val="24"/>
          </w:rPr>
          <w:t>Facebook</w:t>
        </w:r>
      </w:hyperlink>
    </w:p>
    <w:p w14:paraId="6679B91D" w14:textId="1C4FDF5F" w:rsidR="00A1545D" w:rsidRPr="00A1545D" w:rsidRDefault="00A1545D" w:rsidP="00A1545D">
      <w:pPr>
        <w:pStyle w:val="NoSpacing"/>
        <w:rPr>
          <w:rFonts w:cs="Arial"/>
          <w:szCs w:val="24"/>
        </w:rPr>
      </w:pPr>
    </w:p>
    <w:p w14:paraId="0F80D5A4" w14:textId="65EEF6EC" w:rsidR="00A1545D" w:rsidRPr="00992F8D" w:rsidRDefault="00A1545D">
      <w:pPr>
        <w:rPr>
          <w:b/>
          <w:bCs/>
        </w:rPr>
      </w:pPr>
      <w:r w:rsidRPr="00992F8D">
        <w:rPr>
          <w:b/>
          <w:bCs/>
        </w:rPr>
        <w:t xml:space="preserve">Gebroe-Hammer Associates Reports </w:t>
      </w:r>
      <w:r w:rsidR="003756BA" w:rsidRPr="00992F8D">
        <w:rPr>
          <w:b/>
          <w:bCs/>
        </w:rPr>
        <w:t xml:space="preserve">17 Deals/ </w:t>
      </w:r>
      <w:r w:rsidRPr="00992F8D">
        <w:rPr>
          <w:b/>
          <w:bCs/>
        </w:rPr>
        <w:t>$182+M in Multifamily Sales for Q1 2023</w:t>
      </w:r>
    </w:p>
    <w:p w14:paraId="23253237" w14:textId="16B24E12" w:rsidR="008B2D12" w:rsidRPr="008B2D12" w:rsidRDefault="00A1545D" w:rsidP="008B2D12">
      <w:pPr>
        <w:rPr>
          <w:i/>
          <w:iCs/>
          <w:szCs w:val="24"/>
        </w:rPr>
      </w:pPr>
      <w:r w:rsidRPr="00A1545D">
        <w:rPr>
          <w:i/>
          <w:iCs/>
          <w:szCs w:val="24"/>
        </w:rPr>
        <w:t>Quality, value</w:t>
      </w:r>
      <w:r w:rsidR="00992F8D">
        <w:rPr>
          <w:i/>
          <w:iCs/>
          <w:szCs w:val="24"/>
        </w:rPr>
        <w:t>-</w:t>
      </w:r>
      <w:r w:rsidRPr="00A1545D">
        <w:rPr>
          <w:i/>
          <w:iCs/>
          <w:szCs w:val="24"/>
        </w:rPr>
        <w:t>add and in-demand transit locations continue to sell</w:t>
      </w:r>
    </w:p>
    <w:p w14:paraId="2FA0C1C5" w14:textId="39AE1494" w:rsidR="008B2D12" w:rsidRPr="007C0860" w:rsidRDefault="008B2D12" w:rsidP="008B2D12">
      <w:pPr>
        <w:pStyle w:val="ListParagraph"/>
        <w:rPr>
          <w:b/>
          <w:bCs/>
        </w:rPr>
      </w:pPr>
    </w:p>
    <w:p w14:paraId="51270229" w14:textId="0F50E44D" w:rsidR="001E7D5C" w:rsidRDefault="00AB4A22">
      <w:r w:rsidRPr="00AB4A22">
        <w:rPr>
          <w:b/>
          <w:bCs/>
        </w:rPr>
        <w:t xml:space="preserve">New Jersey / Philadelphia, April </w:t>
      </w:r>
      <w:r w:rsidR="00B22222">
        <w:rPr>
          <w:b/>
          <w:bCs/>
        </w:rPr>
        <w:t>2</w:t>
      </w:r>
      <w:r w:rsidR="00D933A1">
        <w:rPr>
          <w:b/>
          <w:bCs/>
        </w:rPr>
        <w:t>7</w:t>
      </w:r>
      <w:r w:rsidRPr="00AB4A22">
        <w:rPr>
          <w:b/>
          <w:bCs/>
        </w:rPr>
        <w:t>, 2023</w:t>
      </w:r>
      <w:r>
        <w:t xml:space="preserve"> – </w:t>
      </w:r>
      <w:r w:rsidR="001C235B">
        <w:t xml:space="preserve">Thanks to positive metrics that held up </w:t>
      </w:r>
      <w:r>
        <w:t xml:space="preserve">well through </w:t>
      </w:r>
      <w:r w:rsidR="003E4FE2">
        <w:t>the</w:t>
      </w:r>
      <w:r>
        <w:t xml:space="preserve"> interest-rate hikes </w:t>
      </w:r>
      <w:r w:rsidR="003E4FE2">
        <w:t xml:space="preserve">of </w:t>
      </w:r>
      <w:r>
        <w:t xml:space="preserve">2022 and </w:t>
      </w:r>
      <w:r w:rsidR="003E4FE2">
        <w:t xml:space="preserve">early </w:t>
      </w:r>
      <w:r>
        <w:t>2023</w:t>
      </w:r>
      <w:r w:rsidR="009C2A2A">
        <w:t>,</w:t>
      </w:r>
      <w:r w:rsidR="001C235B">
        <w:t xml:space="preserve"> multifamily properties across the Lower Northeast </w:t>
      </w:r>
      <w:r w:rsidR="00E33E65">
        <w:t xml:space="preserve">are retaining their </w:t>
      </w:r>
      <w:r w:rsidR="001C235B">
        <w:t xml:space="preserve">preferred commercial real estate investment </w:t>
      </w:r>
      <w:r w:rsidR="00E33E65">
        <w:t>status</w:t>
      </w:r>
      <w:r w:rsidR="001C235B">
        <w:t xml:space="preserve">, </w:t>
      </w:r>
      <w:r w:rsidR="000C270B">
        <w:t>according to the market specialists at</w:t>
      </w:r>
      <w:r>
        <w:t xml:space="preserve"> </w:t>
      </w:r>
      <w:hyperlink r:id="rId9" w:history="1">
        <w:r w:rsidRPr="00AE3355">
          <w:rPr>
            <w:rStyle w:val="Hyperlink"/>
          </w:rPr>
          <w:t>Gebroe-Hammer Associates</w:t>
        </w:r>
      </w:hyperlink>
      <w:r>
        <w:t xml:space="preserve">. </w:t>
      </w:r>
      <w:r w:rsidR="005270DE">
        <w:t xml:space="preserve">In fact, </w:t>
      </w:r>
      <w:r w:rsidR="001C235B">
        <w:t>during</w:t>
      </w:r>
      <w:r>
        <w:t xml:space="preserve"> Q1 2023 the multifamily-focused </w:t>
      </w:r>
      <w:r w:rsidR="005B56FB">
        <w:t xml:space="preserve">investment </w:t>
      </w:r>
      <w:r>
        <w:t xml:space="preserve">real estate brokerage firm </w:t>
      </w:r>
      <w:r w:rsidR="001E7D5C">
        <w:t>is reporting</w:t>
      </w:r>
      <w:r>
        <w:t xml:space="preserve"> </w:t>
      </w:r>
      <w:r w:rsidR="001E7D5C">
        <w:t xml:space="preserve">$182+M in sales involving 1,247 units </w:t>
      </w:r>
      <w:r w:rsidR="005270DE">
        <w:t>throughout the New Jersey-Philadelphia MSA-New York State corridor.</w:t>
      </w:r>
    </w:p>
    <w:p w14:paraId="608ABCC7" w14:textId="77777777" w:rsidR="000C270B" w:rsidRDefault="000C270B"/>
    <w:p w14:paraId="45790EFC" w14:textId="12A8C63E" w:rsidR="000C270B" w:rsidRDefault="005270DE">
      <w:r>
        <w:t>In total, Gebroe-Hammer arranged 17 d</w:t>
      </w:r>
      <w:r w:rsidR="000C270B">
        <w:t xml:space="preserve">eals across the region’s in-demand, commuter-friendly </w:t>
      </w:r>
      <w:r w:rsidR="001C235B">
        <w:t xml:space="preserve">counties in </w:t>
      </w:r>
      <w:r w:rsidR="000C270B">
        <w:t xml:space="preserve">North </w:t>
      </w:r>
      <w:r w:rsidR="00E33E65">
        <w:t xml:space="preserve">and Central </w:t>
      </w:r>
      <w:r w:rsidR="000C270B">
        <w:t>Jersey (Union, Essex, Bergen</w:t>
      </w:r>
      <w:r w:rsidR="00E33E65">
        <w:t>, Mercer</w:t>
      </w:r>
      <w:r w:rsidR="000C270B">
        <w:t>),</w:t>
      </w:r>
      <w:r w:rsidR="00E33E65">
        <w:t xml:space="preserve"> the </w:t>
      </w:r>
      <w:r w:rsidR="000C270B">
        <w:t>Philadelphia</w:t>
      </w:r>
      <w:r w:rsidR="00E33E65">
        <w:t xml:space="preserve"> MSA (Philadelphia, </w:t>
      </w:r>
      <w:r w:rsidR="000C270B">
        <w:t>Lehigh</w:t>
      </w:r>
      <w:r w:rsidR="00E33E65">
        <w:t xml:space="preserve">, </w:t>
      </w:r>
      <w:r w:rsidR="000C270B">
        <w:t>Bucks</w:t>
      </w:r>
      <w:r w:rsidR="00E33E65">
        <w:t>, Camden NJ)</w:t>
      </w:r>
      <w:r w:rsidR="000C270B">
        <w:t xml:space="preserve"> and New York State (Westchester).</w:t>
      </w:r>
      <w:r w:rsidR="00584789">
        <w:t xml:space="preserve"> </w:t>
      </w:r>
      <w:r>
        <w:t xml:space="preserve">The firm finished the quarter strong </w:t>
      </w:r>
      <w:r w:rsidR="00584789">
        <w:t xml:space="preserve">with </w:t>
      </w:r>
      <w:r>
        <w:t xml:space="preserve">a </w:t>
      </w:r>
      <w:r w:rsidR="00584789">
        <w:t xml:space="preserve">$40+M trade involving </w:t>
      </w:r>
      <w:r>
        <w:t xml:space="preserve">over </w:t>
      </w:r>
      <w:r w:rsidR="00584789">
        <w:t xml:space="preserve">250 units in Lower Bucks County, Pa. </w:t>
      </w:r>
      <w:r>
        <w:t xml:space="preserve">The </w:t>
      </w:r>
      <w:r w:rsidR="001C235B">
        <w:t>sale</w:t>
      </w:r>
      <w:r>
        <w:t xml:space="preserve"> involved exclusive representation of the</w:t>
      </w:r>
      <w:r w:rsidR="00584789">
        <w:t xml:space="preserve"> unnamed seller and procure</w:t>
      </w:r>
      <w:r>
        <w:t>ment of</w:t>
      </w:r>
      <w:r w:rsidR="00584789">
        <w:t xml:space="preserve"> the buyer, a long-time </w:t>
      </w:r>
      <w:r w:rsidR="001C235B">
        <w:t xml:space="preserve">Gebroe-Hammer </w:t>
      </w:r>
      <w:r w:rsidR="00584789">
        <w:t xml:space="preserve">client. </w:t>
      </w:r>
    </w:p>
    <w:p w14:paraId="5040BA94" w14:textId="77777777" w:rsidR="000C270B" w:rsidRDefault="000C270B"/>
    <w:p w14:paraId="020308B1" w14:textId="243AC7E4" w:rsidR="00E33E65" w:rsidRDefault="00BB779E" w:rsidP="004F01C0">
      <w:pPr>
        <w:pStyle w:val="NoSpacing"/>
        <w:rPr>
          <w:szCs w:val="24"/>
        </w:rPr>
      </w:pPr>
      <w:r w:rsidRPr="00A14C57">
        <w:rPr>
          <w:szCs w:val="24"/>
        </w:rPr>
        <w:t>“Commercial real estate investing</w:t>
      </w:r>
      <w:r w:rsidR="00D34641" w:rsidRPr="00A14C57">
        <w:rPr>
          <w:szCs w:val="24"/>
        </w:rPr>
        <w:t xml:space="preserve"> in general</w:t>
      </w:r>
      <w:r w:rsidRPr="00A14C57">
        <w:rPr>
          <w:szCs w:val="24"/>
        </w:rPr>
        <w:t xml:space="preserve"> – like any sector that is dependent upon </w:t>
      </w:r>
      <w:r w:rsidR="001E27D4">
        <w:rPr>
          <w:szCs w:val="24"/>
        </w:rPr>
        <w:t xml:space="preserve"> </w:t>
      </w:r>
      <w:r w:rsidR="001D3D0A">
        <w:rPr>
          <w:szCs w:val="24"/>
        </w:rPr>
        <w:t xml:space="preserve"> lending </w:t>
      </w:r>
      <w:r w:rsidR="00A46CB8" w:rsidRPr="00A14C57">
        <w:rPr>
          <w:szCs w:val="24"/>
        </w:rPr>
        <w:t>as its primary capital source</w:t>
      </w:r>
      <w:r w:rsidRPr="00A14C57">
        <w:rPr>
          <w:szCs w:val="24"/>
        </w:rPr>
        <w:t xml:space="preserve"> – </w:t>
      </w:r>
      <w:r w:rsidR="005270DE" w:rsidRPr="00A14C57">
        <w:rPr>
          <w:szCs w:val="24"/>
        </w:rPr>
        <w:t>underwent</w:t>
      </w:r>
      <w:r w:rsidRPr="00A14C57">
        <w:rPr>
          <w:szCs w:val="24"/>
        </w:rPr>
        <w:t xml:space="preserve"> </w:t>
      </w:r>
      <w:r w:rsidR="00D34641" w:rsidRPr="00A14C57">
        <w:rPr>
          <w:szCs w:val="24"/>
        </w:rPr>
        <w:t xml:space="preserve">a correction </w:t>
      </w:r>
      <w:r w:rsidR="005270DE" w:rsidRPr="00A14C57">
        <w:rPr>
          <w:szCs w:val="24"/>
        </w:rPr>
        <w:t>of varying degrees, based on asset</w:t>
      </w:r>
      <w:r w:rsidR="00141D81">
        <w:rPr>
          <w:szCs w:val="24"/>
        </w:rPr>
        <w:t xml:space="preserve"> type</w:t>
      </w:r>
      <w:r w:rsidR="00E33E65">
        <w:rPr>
          <w:szCs w:val="24"/>
        </w:rPr>
        <w:t>. M</w:t>
      </w:r>
      <w:r w:rsidR="005270DE" w:rsidRPr="00A14C57">
        <w:rPr>
          <w:szCs w:val="24"/>
        </w:rPr>
        <w:t xml:space="preserve">ultifamily </w:t>
      </w:r>
      <w:r w:rsidR="004F01C0" w:rsidRPr="00A14C57">
        <w:rPr>
          <w:szCs w:val="24"/>
        </w:rPr>
        <w:t>remain</w:t>
      </w:r>
      <w:r w:rsidR="00E33E65">
        <w:rPr>
          <w:szCs w:val="24"/>
        </w:rPr>
        <w:t>ed</w:t>
      </w:r>
      <w:r w:rsidR="004F01C0" w:rsidRPr="00A14C57">
        <w:rPr>
          <w:szCs w:val="24"/>
        </w:rPr>
        <w:t xml:space="preserve"> solid</w:t>
      </w:r>
      <w:r w:rsidR="00D52EA4">
        <w:rPr>
          <w:szCs w:val="24"/>
        </w:rPr>
        <w:t>, as it always has</w:t>
      </w:r>
      <w:r w:rsidR="004B0067">
        <w:rPr>
          <w:szCs w:val="24"/>
        </w:rPr>
        <w:t xml:space="preserve"> –</w:t>
      </w:r>
      <w:r w:rsidR="00D52EA4">
        <w:rPr>
          <w:szCs w:val="24"/>
        </w:rPr>
        <w:t xml:space="preserve"> for decades,</w:t>
      </w:r>
      <w:r w:rsidR="005270DE" w:rsidRPr="00A14C57">
        <w:rPr>
          <w:szCs w:val="24"/>
        </w:rPr>
        <w:t xml:space="preserve"> </w:t>
      </w:r>
      <w:r w:rsidR="00D52EA4">
        <w:rPr>
          <w:szCs w:val="24"/>
        </w:rPr>
        <w:t xml:space="preserve">no matter the cycle </w:t>
      </w:r>
      <w:r w:rsidR="004F01C0" w:rsidRPr="00A14C57">
        <w:rPr>
          <w:szCs w:val="24"/>
        </w:rPr>
        <w:t xml:space="preserve">thanks to its basic function as </w:t>
      </w:r>
      <w:r w:rsidR="001C235B" w:rsidRPr="00A14C57">
        <w:rPr>
          <w:szCs w:val="24"/>
        </w:rPr>
        <w:t>shelter</w:t>
      </w:r>
      <w:r w:rsidR="005270DE" w:rsidRPr="00A14C57">
        <w:rPr>
          <w:szCs w:val="24"/>
        </w:rPr>
        <w:t>,” said 48-year multifamily investment brokerage veteran Ken Uranowitz, president.</w:t>
      </w:r>
      <w:r w:rsidR="001C235B" w:rsidRPr="00A14C57">
        <w:rPr>
          <w:szCs w:val="24"/>
        </w:rPr>
        <w:t xml:space="preserve"> </w:t>
      </w:r>
    </w:p>
    <w:p w14:paraId="116680C9" w14:textId="77777777" w:rsidR="00E33E65" w:rsidRDefault="00E33E65" w:rsidP="004F01C0">
      <w:pPr>
        <w:pStyle w:val="NoSpacing"/>
        <w:rPr>
          <w:szCs w:val="24"/>
        </w:rPr>
      </w:pPr>
    </w:p>
    <w:p w14:paraId="22838E0B" w14:textId="337DEC19" w:rsidR="000C6D9F" w:rsidRDefault="001C235B" w:rsidP="000C6D9F">
      <w:pPr>
        <w:pStyle w:val="NoSpacing"/>
        <w:rPr>
          <w:szCs w:val="24"/>
        </w:rPr>
      </w:pPr>
      <w:r w:rsidRPr="00A14C57">
        <w:rPr>
          <w:szCs w:val="24"/>
        </w:rPr>
        <w:t>“</w:t>
      </w:r>
      <w:r w:rsidR="004F01C0" w:rsidRPr="00A14C57">
        <w:rPr>
          <w:szCs w:val="24"/>
        </w:rPr>
        <w:t xml:space="preserve">The post-summer 2022 </w:t>
      </w:r>
      <w:r w:rsidRPr="00A14C57">
        <w:rPr>
          <w:szCs w:val="24"/>
        </w:rPr>
        <w:t xml:space="preserve">watch-and-wait approach </w:t>
      </w:r>
      <w:r w:rsidR="004F01C0" w:rsidRPr="00A14C57">
        <w:rPr>
          <w:szCs w:val="24"/>
        </w:rPr>
        <w:t xml:space="preserve">has evolved into a </w:t>
      </w:r>
      <w:r w:rsidR="000A7A43">
        <w:rPr>
          <w:szCs w:val="24"/>
        </w:rPr>
        <w:t xml:space="preserve">measured </w:t>
      </w:r>
      <w:r w:rsidR="004F01C0" w:rsidRPr="00A14C57">
        <w:rPr>
          <w:szCs w:val="24"/>
        </w:rPr>
        <w:t>re-entry for investors</w:t>
      </w:r>
      <w:r w:rsidR="00A14C57">
        <w:rPr>
          <w:szCs w:val="24"/>
        </w:rPr>
        <w:t>, who are proceeding with a</w:t>
      </w:r>
      <w:r w:rsidR="004F01C0" w:rsidRPr="00A14C57">
        <w:rPr>
          <w:szCs w:val="24"/>
        </w:rPr>
        <w:t xml:space="preserve"> renewed </w:t>
      </w:r>
      <w:r w:rsidR="00F3483A">
        <w:rPr>
          <w:szCs w:val="24"/>
        </w:rPr>
        <w:t>sense of</w:t>
      </w:r>
      <w:r w:rsidR="00D52EA4">
        <w:rPr>
          <w:szCs w:val="24"/>
        </w:rPr>
        <w:t xml:space="preserve"> confidence</w:t>
      </w:r>
      <w:r w:rsidR="004B0067">
        <w:rPr>
          <w:szCs w:val="24"/>
        </w:rPr>
        <w:t>,</w:t>
      </w:r>
      <w:r w:rsidR="00836CE0">
        <w:rPr>
          <w:szCs w:val="24"/>
        </w:rPr>
        <w:t xml:space="preserve"> albeit </w:t>
      </w:r>
      <w:r w:rsidR="004B0067">
        <w:rPr>
          <w:szCs w:val="24"/>
        </w:rPr>
        <w:t>with</w:t>
      </w:r>
      <w:r w:rsidR="00836CE0">
        <w:rPr>
          <w:szCs w:val="24"/>
        </w:rPr>
        <w:t xml:space="preserve"> cautio</w:t>
      </w:r>
      <w:r w:rsidR="004B0067">
        <w:rPr>
          <w:szCs w:val="24"/>
        </w:rPr>
        <w:t>n</w:t>
      </w:r>
      <w:r w:rsidR="00F3483A">
        <w:rPr>
          <w:szCs w:val="24"/>
        </w:rPr>
        <w:t xml:space="preserve"> as the Fed continues on its course of rate increases amid some banking turmoil</w:t>
      </w:r>
      <w:r w:rsidR="00992F8D">
        <w:rPr>
          <w:szCs w:val="24"/>
        </w:rPr>
        <w:t>,</w:t>
      </w:r>
      <w:r w:rsidR="00E33E65">
        <w:rPr>
          <w:szCs w:val="24"/>
        </w:rPr>
        <w:t>” he added</w:t>
      </w:r>
      <w:r w:rsidR="000C6D9F">
        <w:rPr>
          <w:szCs w:val="24"/>
        </w:rPr>
        <w:t>. “This is being fueled by</w:t>
      </w:r>
      <w:r w:rsidR="000C6D9F" w:rsidRPr="00A14C57">
        <w:rPr>
          <w:szCs w:val="24"/>
        </w:rPr>
        <w:t xml:space="preserve"> a </w:t>
      </w:r>
      <w:r w:rsidR="001D3D0A">
        <w:rPr>
          <w:szCs w:val="24"/>
        </w:rPr>
        <w:t xml:space="preserve">still </w:t>
      </w:r>
      <w:r w:rsidR="000C6D9F">
        <w:rPr>
          <w:szCs w:val="24"/>
        </w:rPr>
        <w:t xml:space="preserve">buoyant labor market, positive income growth and a </w:t>
      </w:r>
      <w:r w:rsidR="000C6D9F" w:rsidRPr="00A14C57">
        <w:rPr>
          <w:szCs w:val="24"/>
        </w:rPr>
        <w:t>single-family housing</w:t>
      </w:r>
      <w:r w:rsidR="000C6D9F">
        <w:rPr>
          <w:szCs w:val="24"/>
        </w:rPr>
        <w:t xml:space="preserve"> sector</w:t>
      </w:r>
      <w:r w:rsidR="000C6D9F" w:rsidRPr="00A14C57">
        <w:rPr>
          <w:szCs w:val="24"/>
        </w:rPr>
        <w:t xml:space="preserve"> that </w:t>
      </w:r>
      <w:r w:rsidR="000C6D9F">
        <w:rPr>
          <w:szCs w:val="24"/>
        </w:rPr>
        <w:t xml:space="preserve">underwent – and continues to undergo – its own </w:t>
      </w:r>
      <w:r w:rsidR="000C6D9F" w:rsidRPr="00A14C57">
        <w:rPr>
          <w:szCs w:val="24"/>
        </w:rPr>
        <w:t>cool</w:t>
      </w:r>
      <w:r w:rsidR="000C6D9F">
        <w:rPr>
          <w:szCs w:val="24"/>
        </w:rPr>
        <w:t xml:space="preserve">ing and correction.”  </w:t>
      </w:r>
    </w:p>
    <w:p w14:paraId="283624D9" w14:textId="77777777" w:rsidR="00326EE7" w:rsidRDefault="00326EE7" w:rsidP="004F01C0">
      <w:pPr>
        <w:pStyle w:val="NoSpacing"/>
        <w:rPr>
          <w:szCs w:val="24"/>
        </w:rPr>
      </w:pPr>
    </w:p>
    <w:p w14:paraId="1B3B653E" w14:textId="09597113" w:rsidR="00326EE7" w:rsidRDefault="00A14C57" w:rsidP="004F01C0">
      <w:pPr>
        <w:pStyle w:val="NoSpacing"/>
        <w:rPr>
          <w:szCs w:val="24"/>
        </w:rPr>
      </w:pPr>
      <w:r>
        <w:rPr>
          <w:szCs w:val="24"/>
        </w:rPr>
        <w:t xml:space="preserve">According to </w:t>
      </w:r>
      <w:r w:rsidR="00326EE7">
        <w:rPr>
          <w:szCs w:val="24"/>
        </w:rPr>
        <w:t>Executive Managing Director David Oropeza</w:t>
      </w:r>
      <w:r>
        <w:rPr>
          <w:szCs w:val="24"/>
        </w:rPr>
        <w:t xml:space="preserve">, </w:t>
      </w:r>
      <w:r w:rsidR="005B56FB">
        <w:rPr>
          <w:szCs w:val="24"/>
        </w:rPr>
        <w:t>pricing and cap rates are</w:t>
      </w:r>
      <w:r w:rsidR="00BE5F2A">
        <w:rPr>
          <w:szCs w:val="24"/>
        </w:rPr>
        <w:t xml:space="preserve"> </w:t>
      </w:r>
      <w:r w:rsidR="00326EE7">
        <w:rPr>
          <w:szCs w:val="24"/>
        </w:rPr>
        <w:t>adjusting</w:t>
      </w:r>
      <w:r>
        <w:rPr>
          <w:szCs w:val="24"/>
        </w:rPr>
        <w:t xml:space="preserve"> </w:t>
      </w:r>
      <w:r w:rsidR="005B56FB">
        <w:rPr>
          <w:szCs w:val="24"/>
        </w:rPr>
        <w:t xml:space="preserve">accordingly </w:t>
      </w:r>
      <w:r>
        <w:rPr>
          <w:szCs w:val="24"/>
        </w:rPr>
        <w:t>but quality, value</w:t>
      </w:r>
      <w:r w:rsidR="00992F8D">
        <w:rPr>
          <w:szCs w:val="24"/>
        </w:rPr>
        <w:t>-</w:t>
      </w:r>
      <w:r>
        <w:rPr>
          <w:szCs w:val="24"/>
        </w:rPr>
        <w:t xml:space="preserve">add and in-demand transit locations continue to sell. </w:t>
      </w:r>
      <w:r w:rsidR="00326EE7">
        <w:rPr>
          <w:szCs w:val="24"/>
        </w:rPr>
        <w:t>For example, in East Orange the East Essex County market specialist arranged</w:t>
      </w:r>
      <w:r w:rsidR="004B0067">
        <w:rPr>
          <w:szCs w:val="24"/>
        </w:rPr>
        <w:t xml:space="preserve"> the</w:t>
      </w:r>
      <w:r w:rsidR="00326EE7">
        <w:rPr>
          <w:szCs w:val="24"/>
        </w:rPr>
        <w:t xml:space="preserve"> </w:t>
      </w:r>
      <w:r w:rsidR="001D3D0A">
        <w:rPr>
          <w:szCs w:val="24"/>
        </w:rPr>
        <w:t>$12M</w:t>
      </w:r>
      <w:r w:rsidR="00326EE7">
        <w:rPr>
          <w:szCs w:val="24"/>
        </w:rPr>
        <w:t xml:space="preserve"> sale of two historic </w:t>
      </w:r>
      <w:r w:rsidR="00E33E65">
        <w:rPr>
          <w:szCs w:val="24"/>
        </w:rPr>
        <w:t xml:space="preserve">midrise </w:t>
      </w:r>
      <w:r w:rsidR="00326EE7">
        <w:rPr>
          <w:szCs w:val="24"/>
        </w:rPr>
        <w:t>properties</w:t>
      </w:r>
      <w:r w:rsidR="00CD1721">
        <w:rPr>
          <w:szCs w:val="24"/>
        </w:rPr>
        <w:t>. Both are</w:t>
      </w:r>
      <w:r w:rsidR="00326EE7">
        <w:rPr>
          <w:szCs w:val="24"/>
        </w:rPr>
        <w:t xml:space="preserve"> within walking distance </w:t>
      </w:r>
      <w:r w:rsidR="00704ABE">
        <w:rPr>
          <w:szCs w:val="24"/>
        </w:rPr>
        <w:t>of</w:t>
      </w:r>
      <w:r w:rsidR="00326EE7">
        <w:rPr>
          <w:szCs w:val="24"/>
        </w:rPr>
        <w:t xml:space="preserve"> the </w:t>
      </w:r>
      <w:r w:rsidR="00326EE7">
        <w:rPr>
          <w:szCs w:val="24"/>
        </w:rPr>
        <w:lastRenderedPageBreak/>
        <w:t>city’s Brick Church Station, the target of a focused redevelopment effort that bodes well</w:t>
      </w:r>
      <w:r w:rsidR="00141D81">
        <w:rPr>
          <w:szCs w:val="24"/>
        </w:rPr>
        <w:t xml:space="preserve"> for</w:t>
      </w:r>
      <w:r w:rsidR="00326EE7">
        <w:rPr>
          <w:szCs w:val="24"/>
        </w:rPr>
        <w:t xml:space="preserve"> </w:t>
      </w:r>
      <w:r w:rsidR="00141D81">
        <w:rPr>
          <w:szCs w:val="24"/>
        </w:rPr>
        <w:t xml:space="preserve">existing property </w:t>
      </w:r>
      <w:r w:rsidR="00E33E65">
        <w:rPr>
          <w:szCs w:val="24"/>
        </w:rPr>
        <w:t>value-add repositioning</w:t>
      </w:r>
      <w:r w:rsidR="00326EE7">
        <w:rPr>
          <w:szCs w:val="24"/>
        </w:rPr>
        <w:t xml:space="preserve">. </w:t>
      </w:r>
    </w:p>
    <w:p w14:paraId="4E937658" w14:textId="77777777" w:rsidR="00326EE7" w:rsidRDefault="00326EE7" w:rsidP="004F01C0">
      <w:pPr>
        <w:pStyle w:val="NoSpacing"/>
        <w:rPr>
          <w:szCs w:val="24"/>
        </w:rPr>
      </w:pPr>
    </w:p>
    <w:p w14:paraId="05CA7AAC" w14:textId="6B66E478" w:rsidR="00326EE7" w:rsidRDefault="00326EE7" w:rsidP="004F01C0">
      <w:pPr>
        <w:pStyle w:val="NoSpacing"/>
        <w:rPr>
          <w:szCs w:val="24"/>
        </w:rPr>
      </w:pPr>
      <w:r>
        <w:rPr>
          <w:szCs w:val="24"/>
        </w:rPr>
        <w:t xml:space="preserve">“Connectivity and proximity to employment hubs translate </w:t>
      </w:r>
      <w:r w:rsidR="00CD1721">
        <w:rPr>
          <w:szCs w:val="24"/>
        </w:rPr>
        <w:t xml:space="preserve">into favorable </w:t>
      </w:r>
      <w:r w:rsidR="001D3D0A">
        <w:rPr>
          <w:szCs w:val="24"/>
        </w:rPr>
        <w:t xml:space="preserve">returns </w:t>
      </w:r>
      <w:r>
        <w:rPr>
          <w:szCs w:val="24"/>
        </w:rPr>
        <w:t>for the buyer and positive long-term tenant demand for many years to come</w:t>
      </w:r>
      <w:r w:rsidR="00CD1721">
        <w:rPr>
          <w:szCs w:val="24"/>
        </w:rPr>
        <w:t xml:space="preserve">. The arrival of spring and the promise that it lives up to its reputation as the prime leasing season is even more cause for multifamily investment </w:t>
      </w:r>
      <w:r w:rsidR="00992F8D">
        <w:rPr>
          <w:szCs w:val="24"/>
        </w:rPr>
        <w:t>exuberance</w:t>
      </w:r>
      <w:r w:rsidR="00CD1721">
        <w:rPr>
          <w:szCs w:val="24"/>
        </w:rPr>
        <w:t>,</w:t>
      </w:r>
      <w:r>
        <w:rPr>
          <w:szCs w:val="24"/>
        </w:rPr>
        <w:t xml:space="preserve">” he said. </w:t>
      </w:r>
      <w:r w:rsidR="00A14C57">
        <w:rPr>
          <w:szCs w:val="24"/>
        </w:rPr>
        <w:t>“These</w:t>
      </w:r>
      <w:r w:rsidR="004B0067">
        <w:rPr>
          <w:szCs w:val="24"/>
        </w:rPr>
        <w:t xml:space="preserve"> </w:t>
      </w:r>
      <w:r w:rsidR="00A14C57">
        <w:rPr>
          <w:szCs w:val="24"/>
        </w:rPr>
        <w:t>characteristics pretty much fit</w:t>
      </w:r>
      <w:r w:rsidR="00BE5F2A">
        <w:rPr>
          <w:szCs w:val="24"/>
        </w:rPr>
        <w:t xml:space="preserve"> virtually every</w:t>
      </w:r>
      <w:r w:rsidR="00A14C57">
        <w:rPr>
          <w:szCs w:val="24"/>
        </w:rPr>
        <w:t xml:space="preserve"> urban or suburban municipality across New Jersey, the Philadelphia MSA and</w:t>
      </w:r>
      <w:r w:rsidR="00BE5F2A">
        <w:rPr>
          <w:szCs w:val="24"/>
        </w:rPr>
        <w:t xml:space="preserve"> </w:t>
      </w:r>
      <w:r w:rsidR="00A14C57">
        <w:rPr>
          <w:szCs w:val="24"/>
        </w:rPr>
        <w:t>New York State</w:t>
      </w:r>
      <w:r>
        <w:rPr>
          <w:szCs w:val="24"/>
        </w:rPr>
        <w:t>.”</w:t>
      </w:r>
    </w:p>
    <w:p w14:paraId="628111B4" w14:textId="0C910CD3" w:rsidR="00CD1721" w:rsidRDefault="00CD1721" w:rsidP="004F01C0">
      <w:pPr>
        <w:pStyle w:val="NoSpacing"/>
        <w:rPr>
          <w:szCs w:val="24"/>
        </w:rPr>
      </w:pPr>
    </w:p>
    <w:p w14:paraId="33A5AA62" w14:textId="75F34CAB" w:rsidR="00CD1721" w:rsidRPr="00CD1721" w:rsidRDefault="00CD1721" w:rsidP="004F01C0">
      <w:pPr>
        <w:pStyle w:val="NoSpacing"/>
        <w:rPr>
          <w:szCs w:val="24"/>
        </w:rPr>
      </w:pPr>
      <w:r w:rsidRPr="00CD1721">
        <w:rPr>
          <w:szCs w:val="24"/>
        </w:rPr>
        <w:t xml:space="preserve">Rivaling urban-center multifamily assets are the region’s suburban garden apartments. In the North Jersey Metro’s second-largest submarket of Bergen County, Gebroe-Hammer Vice President Joseph Gehler and Sales Representative David Betesh arranged the $19.8M sale of the 80-unit Grand Lee Apartments. </w:t>
      </w:r>
      <w:r w:rsidR="00E33E65" w:rsidRPr="00992F8D">
        <w:rPr>
          <w:szCs w:val="24"/>
        </w:rPr>
        <w:t>Bergen County</w:t>
      </w:r>
      <w:r w:rsidR="00992F8D" w:rsidRPr="00992F8D">
        <w:rPr>
          <w:szCs w:val="24"/>
        </w:rPr>
        <w:t xml:space="preserve"> </w:t>
      </w:r>
      <w:r w:rsidR="00E33E65" w:rsidRPr="00992F8D">
        <w:rPr>
          <w:szCs w:val="24"/>
        </w:rPr>
        <w:t>and its post-World War-II</w:t>
      </w:r>
      <w:r w:rsidR="00992F8D">
        <w:rPr>
          <w:szCs w:val="24"/>
        </w:rPr>
        <w:t>-</w:t>
      </w:r>
      <w:r w:rsidR="00E33E65" w:rsidRPr="00992F8D">
        <w:rPr>
          <w:szCs w:val="24"/>
        </w:rPr>
        <w:t>era garden-apartment stock</w:t>
      </w:r>
      <w:r w:rsidR="00992F8D">
        <w:rPr>
          <w:szCs w:val="24"/>
        </w:rPr>
        <w:t xml:space="preserve"> </w:t>
      </w:r>
      <w:r w:rsidRPr="00992F8D">
        <w:rPr>
          <w:rFonts w:cs="Arial"/>
        </w:rPr>
        <w:t>has long been a multifamily</w:t>
      </w:r>
      <w:r w:rsidRPr="00CD1721">
        <w:rPr>
          <w:rFonts w:cs="Arial"/>
        </w:rPr>
        <w:t xml:space="preserve"> powerhouse, albeit a submarket where for-sale </w:t>
      </w:r>
      <w:r w:rsidR="00992F8D">
        <w:rPr>
          <w:rFonts w:cs="Arial"/>
        </w:rPr>
        <w:t>assets</w:t>
      </w:r>
      <w:r w:rsidRPr="00CD1721">
        <w:rPr>
          <w:rFonts w:cs="Arial"/>
        </w:rPr>
        <w:t xml:space="preserve"> ha</w:t>
      </w:r>
      <w:r w:rsidR="00992F8D">
        <w:rPr>
          <w:rFonts w:cs="Arial"/>
        </w:rPr>
        <w:t xml:space="preserve">ve </w:t>
      </w:r>
      <w:r w:rsidRPr="00CD1721">
        <w:rPr>
          <w:rFonts w:cs="Arial"/>
        </w:rPr>
        <w:t>been and continues to be traditionally limited.</w:t>
      </w:r>
      <w:r>
        <w:rPr>
          <w:rFonts w:cs="Arial"/>
        </w:rPr>
        <w:t xml:space="preserve"> </w:t>
      </w:r>
      <w:r w:rsidRPr="00CD1721">
        <w:rPr>
          <w:szCs w:val="24"/>
        </w:rPr>
        <w:t xml:space="preserve">   </w:t>
      </w:r>
    </w:p>
    <w:p w14:paraId="3EA5D196" w14:textId="77777777" w:rsidR="00326EE7" w:rsidRDefault="00326EE7" w:rsidP="004F01C0">
      <w:pPr>
        <w:pStyle w:val="NoSpacing"/>
        <w:rPr>
          <w:szCs w:val="24"/>
        </w:rPr>
      </w:pPr>
    </w:p>
    <w:p w14:paraId="3ED1F79F" w14:textId="5039DD87" w:rsidR="00620406" w:rsidRDefault="008A47FE" w:rsidP="004F01C0">
      <w:pPr>
        <w:pStyle w:val="NoSpacing"/>
        <w:rPr>
          <w:szCs w:val="24"/>
        </w:rPr>
      </w:pPr>
      <w:r>
        <w:rPr>
          <w:szCs w:val="24"/>
        </w:rPr>
        <w:t>“</w:t>
      </w:r>
      <w:r w:rsidR="00761371">
        <w:rPr>
          <w:szCs w:val="24"/>
        </w:rPr>
        <w:t>In general, d</w:t>
      </w:r>
      <w:r>
        <w:rPr>
          <w:szCs w:val="24"/>
        </w:rPr>
        <w:t>evelopers are still building and delivering</w:t>
      </w:r>
      <w:r w:rsidR="00992F8D">
        <w:rPr>
          <w:szCs w:val="24"/>
        </w:rPr>
        <w:t xml:space="preserve"> </w:t>
      </w:r>
      <w:r w:rsidR="00163374">
        <w:rPr>
          <w:szCs w:val="24"/>
        </w:rPr>
        <w:t>new product</w:t>
      </w:r>
      <w:r w:rsidR="00BC3739">
        <w:rPr>
          <w:szCs w:val="24"/>
        </w:rPr>
        <w:t xml:space="preserve"> throughout N</w:t>
      </w:r>
      <w:r w:rsidR="00992F8D">
        <w:rPr>
          <w:szCs w:val="24"/>
        </w:rPr>
        <w:t>ew Jersey.</w:t>
      </w:r>
      <w:r>
        <w:rPr>
          <w:szCs w:val="24"/>
        </w:rPr>
        <w:t xml:space="preserve"> </w:t>
      </w:r>
      <w:r w:rsidR="00BC3739">
        <w:rPr>
          <w:szCs w:val="24"/>
        </w:rPr>
        <w:t>R</w:t>
      </w:r>
      <w:r w:rsidR="00BE5F2A">
        <w:rPr>
          <w:szCs w:val="24"/>
        </w:rPr>
        <w:t xml:space="preserve">ent growth is normalizing and </w:t>
      </w:r>
      <w:r>
        <w:rPr>
          <w:szCs w:val="24"/>
        </w:rPr>
        <w:t>people are choosing to or are forced to rent longer due to</w:t>
      </w:r>
      <w:r w:rsidR="00163374">
        <w:rPr>
          <w:szCs w:val="24"/>
        </w:rPr>
        <w:t xml:space="preserve"> </w:t>
      </w:r>
      <w:r w:rsidR="00BC3739">
        <w:rPr>
          <w:szCs w:val="24"/>
        </w:rPr>
        <w:t xml:space="preserve">the rapid rise in interest rates and </w:t>
      </w:r>
      <w:r w:rsidR="00163374">
        <w:rPr>
          <w:szCs w:val="24"/>
        </w:rPr>
        <w:t>an undersupply of affordable single</w:t>
      </w:r>
      <w:r w:rsidR="00992F8D">
        <w:rPr>
          <w:szCs w:val="24"/>
        </w:rPr>
        <w:t>-</w:t>
      </w:r>
      <w:r w:rsidR="00163374">
        <w:rPr>
          <w:szCs w:val="24"/>
        </w:rPr>
        <w:t>family homes</w:t>
      </w:r>
      <w:r w:rsidR="00761371">
        <w:rPr>
          <w:szCs w:val="24"/>
        </w:rPr>
        <w:t>,” said Executive Managing Director Joseph Brecher.</w:t>
      </w:r>
      <w:r w:rsidR="00BE5F2A">
        <w:rPr>
          <w:szCs w:val="24"/>
        </w:rPr>
        <w:t xml:space="preserve"> </w:t>
      </w:r>
    </w:p>
    <w:p w14:paraId="597A8BBC" w14:textId="77777777" w:rsidR="00526C37" w:rsidRPr="00B773EF" w:rsidRDefault="00526C37" w:rsidP="00526C37">
      <w:pPr>
        <w:pStyle w:val="NoSpacing"/>
        <w:rPr>
          <w:szCs w:val="24"/>
        </w:rPr>
      </w:pPr>
    </w:p>
    <w:p w14:paraId="44A07510" w14:textId="4D31C8DE" w:rsidR="00704ABE" w:rsidRDefault="00526C37" w:rsidP="00526C37">
      <w:pPr>
        <w:rPr>
          <w:szCs w:val="24"/>
        </w:rPr>
      </w:pPr>
      <w:r w:rsidRPr="00B773EF">
        <w:rPr>
          <w:rFonts w:cs="Arial"/>
          <w:szCs w:val="24"/>
        </w:rPr>
        <w:t>"We are going through an adjustment period which normally occurs after uptick cycles, as has been the case since the beginning of time. For the past 10 years</w:t>
      </w:r>
      <w:r w:rsidR="00F37635">
        <w:rPr>
          <w:rFonts w:cs="Arial"/>
          <w:szCs w:val="24"/>
        </w:rPr>
        <w:t>,</w:t>
      </w:r>
      <w:r w:rsidRPr="00B773EF">
        <w:rPr>
          <w:rFonts w:cs="Arial"/>
          <w:szCs w:val="24"/>
        </w:rPr>
        <w:t xml:space="preserve"> the cost of capital was half of what it is today</w:t>
      </w:r>
      <w:r w:rsidR="00F37635">
        <w:rPr>
          <w:rFonts w:cs="Arial"/>
          <w:szCs w:val="24"/>
        </w:rPr>
        <w:t xml:space="preserve">. This trend, </w:t>
      </w:r>
      <w:r w:rsidRPr="00B773EF">
        <w:rPr>
          <w:rFonts w:cs="Arial"/>
          <w:szCs w:val="24"/>
        </w:rPr>
        <w:t>plus</w:t>
      </w:r>
      <w:r w:rsidR="00F37635">
        <w:rPr>
          <w:rFonts w:cs="Arial"/>
          <w:szCs w:val="24"/>
        </w:rPr>
        <w:t xml:space="preserve"> </w:t>
      </w:r>
      <w:r w:rsidRPr="00B773EF">
        <w:rPr>
          <w:rFonts w:cs="Arial"/>
          <w:szCs w:val="24"/>
        </w:rPr>
        <w:t>an abundance of dry powder parked during the</w:t>
      </w:r>
      <w:r>
        <w:rPr>
          <w:rFonts w:cs="Arial"/>
          <w:szCs w:val="24"/>
        </w:rPr>
        <w:t xml:space="preserve"> COVID</w:t>
      </w:r>
      <w:r w:rsidRPr="00B773EF">
        <w:rPr>
          <w:rFonts w:cs="Arial"/>
          <w:szCs w:val="24"/>
        </w:rPr>
        <w:t xml:space="preserve"> shutdown that was re-deployed in record amounts, contributed to th</w:t>
      </w:r>
      <w:r w:rsidR="00F37635">
        <w:rPr>
          <w:rFonts w:cs="Arial"/>
          <w:szCs w:val="24"/>
        </w:rPr>
        <w:t>e latest</w:t>
      </w:r>
      <w:r w:rsidRPr="00B773EF">
        <w:rPr>
          <w:rFonts w:cs="Arial"/>
          <w:szCs w:val="24"/>
        </w:rPr>
        <w:t xml:space="preserve"> cycle</w:t>
      </w:r>
      <w:r>
        <w:rPr>
          <w:rFonts w:cs="Arial"/>
          <w:szCs w:val="24"/>
        </w:rPr>
        <w:t>, amongst other economic factors,</w:t>
      </w:r>
      <w:r w:rsidRPr="00B773EF">
        <w:rPr>
          <w:rFonts w:cs="Arial"/>
          <w:szCs w:val="24"/>
        </w:rPr>
        <w:t>” said Uranowitz. “What is certain, having done this for almost 50 years, is that these cycles are never permanent. How long this particular period lasts, no one can predict. The one thing I DO know is that apartments have remained the one real estate asset class that is the least affected by downturns in the economy. Having closed 17 deals in the first quarter affirms this phenomenon.”</w:t>
      </w:r>
    </w:p>
    <w:p w14:paraId="18536B8C" w14:textId="09541850" w:rsidR="00704ABE" w:rsidRDefault="00704ABE" w:rsidP="00230E14">
      <w:pPr>
        <w:pStyle w:val="NoSpacing"/>
        <w:jc w:val="center"/>
        <w:rPr>
          <w:szCs w:val="24"/>
        </w:rPr>
      </w:pPr>
      <w:r>
        <w:rPr>
          <w:szCs w:val="24"/>
        </w:rPr>
        <w:t>###</w:t>
      </w:r>
    </w:p>
    <w:p w14:paraId="578BCB26" w14:textId="7A356A55" w:rsidR="00704ABE" w:rsidRDefault="00704ABE" w:rsidP="00704ABE">
      <w:pPr>
        <w:pStyle w:val="NoSpacing"/>
        <w:rPr>
          <w:szCs w:val="24"/>
        </w:rPr>
      </w:pPr>
    </w:p>
    <w:p w14:paraId="03F4A9E4" w14:textId="77777777" w:rsidR="00B22222" w:rsidRPr="00B22222" w:rsidRDefault="00B22222" w:rsidP="00141D81">
      <w:pPr>
        <w:pStyle w:val="NoSpacing"/>
        <w:rPr>
          <w:rFonts w:cs="Arial"/>
          <w:sz w:val="22"/>
          <w:u w:val="single"/>
        </w:rPr>
      </w:pPr>
      <w:r w:rsidRPr="00B22222">
        <w:rPr>
          <w:rFonts w:cs="Arial"/>
          <w:sz w:val="22"/>
          <w:u w:val="single"/>
        </w:rPr>
        <w:t>About Gebroe-Hammer Associates</w:t>
      </w:r>
    </w:p>
    <w:p w14:paraId="3DA920A7" w14:textId="69BC9D8A" w:rsidR="00141D81" w:rsidRPr="00B22222" w:rsidRDefault="00141D81" w:rsidP="00141D81">
      <w:pPr>
        <w:pStyle w:val="NoSpacing"/>
        <w:rPr>
          <w:rFonts w:cs="Arial"/>
          <w:sz w:val="22"/>
          <w:lang w:val="en"/>
        </w:rPr>
      </w:pPr>
      <w:r w:rsidRPr="00B22222">
        <w:rPr>
          <w:rFonts w:cs="Arial"/>
          <w:sz w:val="22"/>
        </w:rPr>
        <w:t xml:space="preserve">Since 1975, Gebroe-Hammer’s brokerage activities have concentrated on suburban and urban high-rise and garden-apartment properties. While initially focusing on New Jersey, the firm has evolved during the past 48 years to also dominate the northeastern Pennsylvania and New York State submarkets as well as represent client interests nationally. Gebroe-Hammer also markets mixed-use and free-standing office and retail properties. </w:t>
      </w:r>
      <w:r w:rsidRPr="00B22222">
        <w:rPr>
          <w:rFonts w:cs="Arial"/>
          <w:sz w:val="22"/>
          <w:lang w:val="en"/>
        </w:rPr>
        <w:t xml:space="preserve">Widely recognized for its consistent sales performance, the firm </w:t>
      </w:r>
      <w:proofErr w:type="gramStart"/>
      <w:r w:rsidRPr="00B22222">
        <w:rPr>
          <w:rFonts w:cs="Arial"/>
          <w:sz w:val="22"/>
          <w:lang w:val="en"/>
        </w:rPr>
        <w:t>is</w:t>
      </w:r>
      <w:proofErr w:type="gramEnd"/>
      <w:r w:rsidRPr="00B22222">
        <w:rPr>
          <w:rFonts w:cs="Arial"/>
          <w:sz w:val="22"/>
          <w:lang w:val="en"/>
        </w:rPr>
        <w:t xml:space="preserve"> consistently named a CoStar Power Broker for almost 20 years and has been named a national Multifamily Influencer for four of the past five years.</w:t>
      </w:r>
    </w:p>
    <w:p w14:paraId="2793F775" w14:textId="77777777" w:rsidR="008B2D12" w:rsidRDefault="008B2D12" w:rsidP="00141D81">
      <w:pPr>
        <w:pStyle w:val="NoSpacing"/>
        <w:rPr>
          <w:rFonts w:cs="Arial"/>
          <w:szCs w:val="24"/>
          <w:lang w:val="en"/>
        </w:rPr>
      </w:pPr>
    </w:p>
    <w:p w14:paraId="05948D3A" w14:textId="37BFDAC2" w:rsidR="00ED5CB0" w:rsidRDefault="008B2D12" w:rsidP="00ED5CB0">
      <w:r w:rsidRPr="008B2D12">
        <w:rPr>
          <w:b/>
          <w:bCs/>
        </w:rPr>
        <w:t>Photo Caption</w:t>
      </w:r>
      <w:r w:rsidRPr="008B2D12">
        <w:t xml:space="preserve">: </w:t>
      </w:r>
      <w:r w:rsidR="00ED5CB0">
        <w:t xml:space="preserve">Gebroe-Hammer Associates finished Q1 strong by kicking off the new </w:t>
      </w:r>
      <w:r w:rsidR="00ED5CB0" w:rsidRPr="00ED5CB0">
        <w:t xml:space="preserve">year with 17 deals/$182+M in multifamily sales, including this unnamed </w:t>
      </w:r>
      <w:r w:rsidR="00D933A1">
        <w:t xml:space="preserve">Southwest </w:t>
      </w:r>
      <w:r w:rsidR="00ED5CB0" w:rsidRPr="00ED5CB0">
        <w:t>New Jersey</w:t>
      </w:r>
      <w:r w:rsidR="00D933A1">
        <w:t>/Greater Philadelphia Metro</w:t>
      </w:r>
      <w:r w:rsidR="00ED5CB0" w:rsidRPr="00ED5CB0">
        <w:t xml:space="preserve"> garden apartment asset</w:t>
      </w:r>
      <w:r w:rsidR="00D933A1">
        <w:t>.</w:t>
      </w:r>
    </w:p>
    <w:p w14:paraId="550D60BE" w14:textId="77777777" w:rsidR="00D933A1" w:rsidRPr="00ED5CB0" w:rsidRDefault="00D933A1" w:rsidP="00ED5CB0"/>
    <w:p w14:paraId="01593039" w14:textId="5EC4D90D" w:rsidR="00526C37" w:rsidRPr="00745D40" w:rsidRDefault="008B2D12" w:rsidP="008B2D12">
      <w:pPr>
        <w:rPr>
          <w:i/>
          <w:iCs/>
        </w:rPr>
      </w:pPr>
      <w:r w:rsidRPr="008B2D12">
        <w:rPr>
          <w:i/>
          <w:iCs/>
        </w:rPr>
        <w:lastRenderedPageBreak/>
        <w:t>Photo credit: Gebroe-Hammer Associates</w:t>
      </w:r>
    </w:p>
    <w:p w14:paraId="6E3D44B3" w14:textId="77777777" w:rsidR="00704ABE" w:rsidRDefault="00704ABE" w:rsidP="00704ABE">
      <w:pPr>
        <w:pStyle w:val="NoSpacing"/>
        <w:rPr>
          <w:szCs w:val="24"/>
        </w:rPr>
      </w:pPr>
    </w:p>
    <w:p w14:paraId="6281E030" w14:textId="2E646813" w:rsidR="008B2D12" w:rsidRPr="00A656AD" w:rsidRDefault="008B2D12" w:rsidP="00704ABE">
      <w:pPr>
        <w:pStyle w:val="NoSpacing"/>
        <w:rPr>
          <w:szCs w:val="24"/>
        </w:rPr>
      </w:pPr>
    </w:p>
    <w:sectPr w:rsidR="008B2D12" w:rsidRPr="00A65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roxima Nova Cond Semibold">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5E52"/>
    <w:multiLevelType w:val="hybridMultilevel"/>
    <w:tmpl w:val="67DC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9A37E3"/>
    <w:multiLevelType w:val="hybridMultilevel"/>
    <w:tmpl w:val="811C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E2F73"/>
    <w:multiLevelType w:val="hybridMultilevel"/>
    <w:tmpl w:val="F8F4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7665">
    <w:abstractNumId w:val="2"/>
  </w:num>
  <w:num w:numId="2" w16cid:durableId="1784110825">
    <w:abstractNumId w:val="0"/>
  </w:num>
  <w:num w:numId="3" w16cid:durableId="646712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2A"/>
    <w:rsid w:val="00000DF5"/>
    <w:rsid w:val="000A7A43"/>
    <w:rsid w:val="000C270B"/>
    <w:rsid w:val="000C6D9F"/>
    <w:rsid w:val="00111E7C"/>
    <w:rsid w:val="00141D81"/>
    <w:rsid w:val="00155CC8"/>
    <w:rsid w:val="00156FD0"/>
    <w:rsid w:val="00163374"/>
    <w:rsid w:val="001A691D"/>
    <w:rsid w:val="001C235B"/>
    <w:rsid w:val="001D3D0A"/>
    <w:rsid w:val="001E27D4"/>
    <w:rsid w:val="001E7D5C"/>
    <w:rsid w:val="00225ECD"/>
    <w:rsid w:val="00230E14"/>
    <w:rsid w:val="00255F99"/>
    <w:rsid w:val="002617CC"/>
    <w:rsid w:val="00326EE7"/>
    <w:rsid w:val="003756BA"/>
    <w:rsid w:val="003E4FE2"/>
    <w:rsid w:val="00433534"/>
    <w:rsid w:val="004B0067"/>
    <w:rsid w:val="004F01C0"/>
    <w:rsid w:val="00526C37"/>
    <w:rsid w:val="005270DE"/>
    <w:rsid w:val="00584789"/>
    <w:rsid w:val="005B56FB"/>
    <w:rsid w:val="005E1A0C"/>
    <w:rsid w:val="00620406"/>
    <w:rsid w:val="00704ABE"/>
    <w:rsid w:val="007211D7"/>
    <w:rsid w:val="00745D40"/>
    <w:rsid w:val="00761371"/>
    <w:rsid w:val="0078759C"/>
    <w:rsid w:val="007C0860"/>
    <w:rsid w:val="00836CE0"/>
    <w:rsid w:val="008937F6"/>
    <w:rsid w:val="008A47FE"/>
    <w:rsid w:val="008B2D12"/>
    <w:rsid w:val="009028B2"/>
    <w:rsid w:val="00950D17"/>
    <w:rsid w:val="00992F8D"/>
    <w:rsid w:val="009C2A2A"/>
    <w:rsid w:val="00A14C57"/>
    <w:rsid w:val="00A1545D"/>
    <w:rsid w:val="00A46CB8"/>
    <w:rsid w:val="00A656AD"/>
    <w:rsid w:val="00AB4A22"/>
    <w:rsid w:val="00AE3355"/>
    <w:rsid w:val="00B204D3"/>
    <w:rsid w:val="00B22222"/>
    <w:rsid w:val="00B729AD"/>
    <w:rsid w:val="00B773EF"/>
    <w:rsid w:val="00BB779E"/>
    <w:rsid w:val="00BC3739"/>
    <w:rsid w:val="00BE5F2A"/>
    <w:rsid w:val="00C537D7"/>
    <w:rsid w:val="00CD1721"/>
    <w:rsid w:val="00D34641"/>
    <w:rsid w:val="00D52EA4"/>
    <w:rsid w:val="00D933A1"/>
    <w:rsid w:val="00E04870"/>
    <w:rsid w:val="00E20B80"/>
    <w:rsid w:val="00E33E65"/>
    <w:rsid w:val="00ED5CB0"/>
    <w:rsid w:val="00F3483A"/>
    <w:rsid w:val="00F37635"/>
    <w:rsid w:val="00F5563E"/>
    <w:rsid w:val="00F6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C997"/>
  <w15:chartTrackingRefBased/>
  <w15:docId w15:val="{18E094AC-B34E-439D-B7DA-7DB05FF0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A22"/>
  </w:style>
  <w:style w:type="character" w:styleId="Hyperlink">
    <w:name w:val="Hyperlink"/>
    <w:basedOn w:val="DefaultParagraphFont"/>
    <w:uiPriority w:val="99"/>
    <w:unhideWhenUsed/>
    <w:rsid w:val="00950D17"/>
    <w:rPr>
      <w:color w:val="0000FF"/>
      <w:u w:val="single"/>
    </w:rPr>
  </w:style>
  <w:style w:type="character" w:customStyle="1" w:styleId="A14">
    <w:name w:val="A14"/>
    <w:uiPriority w:val="99"/>
    <w:rsid w:val="00141D81"/>
    <w:rPr>
      <w:rFonts w:ascii="Proxima Nova Cond Semibold" w:hAnsi="Proxima Nova Cond Semibold" w:cs="Proxima Nova Cond Semibold"/>
      <w:b/>
      <w:bCs/>
      <w:color w:val="FFFFFF"/>
      <w:sz w:val="25"/>
      <w:szCs w:val="25"/>
    </w:rPr>
  </w:style>
  <w:style w:type="character" w:styleId="CommentReference">
    <w:name w:val="annotation reference"/>
    <w:basedOn w:val="DefaultParagraphFont"/>
    <w:uiPriority w:val="99"/>
    <w:semiHidden/>
    <w:unhideWhenUsed/>
    <w:rsid w:val="00E04870"/>
    <w:rPr>
      <w:sz w:val="16"/>
      <w:szCs w:val="16"/>
    </w:rPr>
  </w:style>
  <w:style w:type="paragraph" w:styleId="CommentText">
    <w:name w:val="annotation text"/>
    <w:basedOn w:val="Normal"/>
    <w:link w:val="CommentTextChar"/>
    <w:uiPriority w:val="99"/>
    <w:unhideWhenUsed/>
    <w:rsid w:val="00E04870"/>
    <w:rPr>
      <w:sz w:val="20"/>
      <w:szCs w:val="20"/>
    </w:rPr>
  </w:style>
  <w:style w:type="character" w:customStyle="1" w:styleId="CommentTextChar">
    <w:name w:val="Comment Text Char"/>
    <w:basedOn w:val="DefaultParagraphFont"/>
    <w:link w:val="CommentText"/>
    <w:uiPriority w:val="99"/>
    <w:rsid w:val="00E04870"/>
    <w:rPr>
      <w:sz w:val="20"/>
      <w:szCs w:val="20"/>
    </w:rPr>
  </w:style>
  <w:style w:type="paragraph" w:styleId="CommentSubject">
    <w:name w:val="annotation subject"/>
    <w:basedOn w:val="CommentText"/>
    <w:next w:val="CommentText"/>
    <w:link w:val="CommentSubjectChar"/>
    <w:uiPriority w:val="99"/>
    <w:semiHidden/>
    <w:unhideWhenUsed/>
    <w:rsid w:val="00E04870"/>
    <w:rPr>
      <w:b/>
      <w:bCs/>
    </w:rPr>
  </w:style>
  <w:style w:type="character" w:customStyle="1" w:styleId="CommentSubjectChar">
    <w:name w:val="Comment Subject Char"/>
    <w:basedOn w:val="CommentTextChar"/>
    <w:link w:val="CommentSubject"/>
    <w:uiPriority w:val="99"/>
    <w:semiHidden/>
    <w:rsid w:val="00E04870"/>
    <w:rPr>
      <w:b/>
      <w:bCs/>
      <w:sz w:val="20"/>
      <w:szCs w:val="20"/>
    </w:rPr>
  </w:style>
  <w:style w:type="paragraph" w:styleId="Revision">
    <w:name w:val="Revision"/>
    <w:hidden/>
    <w:uiPriority w:val="99"/>
    <w:semiHidden/>
    <w:rsid w:val="003756BA"/>
  </w:style>
  <w:style w:type="paragraph" w:styleId="ListParagraph">
    <w:name w:val="List Paragraph"/>
    <w:basedOn w:val="Normal"/>
    <w:uiPriority w:val="34"/>
    <w:qFormat/>
    <w:rsid w:val="007C0860"/>
    <w:pPr>
      <w:ind w:left="720"/>
      <w:contextualSpacing/>
    </w:pPr>
  </w:style>
  <w:style w:type="character" w:styleId="UnresolvedMention">
    <w:name w:val="Unresolved Mention"/>
    <w:basedOn w:val="DefaultParagraphFont"/>
    <w:uiPriority w:val="99"/>
    <w:semiHidden/>
    <w:unhideWhenUsed/>
    <w:rsid w:val="00AE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78615">
      <w:bodyDiv w:val="1"/>
      <w:marLeft w:val="0"/>
      <w:marRight w:val="0"/>
      <w:marTop w:val="0"/>
      <w:marBottom w:val="0"/>
      <w:divBdr>
        <w:top w:val="none" w:sz="0" w:space="0" w:color="auto"/>
        <w:left w:val="none" w:sz="0" w:space="0" w:color="auto"/>
        <w:bottom w:val="none" w:sz="0" w:space="0" w:color="auto"/>
        <w:right w:val="none" w:sz="0" w:space="0" w:color="auto"/>
      </w:divBdr>
    </w:div>
    <w:div w:id="265043711">
      <w:bodyDiv w:val="1"/>
      <w:marLeft w:val="0"/>
      <w:marRight w:val="0"/>
      <w:marTop w:val="0"/>
      <w:marBottom w:val="0"/>
      <w:divBdr>
        <w:top w:val="none" w:sz="0" w:space="0" w:color="auto"/>
        <w:left w:val="none" w:sz="0" w:space="0" w:color="auto"/>
        <w:bottom w:val="none" w:sz="0" w:space="0" w:color="auto"/>
        <w:right w:val="none" w:sz="0" w:space="0" w:color="auto"/>
      </w:divBdr>
    </w:div>
    <w:div w:id="1200822209">
      <w:bodyDiv w:val="1"/>
      <w:marLeft w:val="0"/>
      <w:marRight w:val="0"/>
      <w:marTop w:val="0"/>
      <w:marBottom w:val="0"/>
      <w:divBdr>
        <w:top w:val="none" w:sz="0" w:space="0" w:color="auto"/>
        <w:left w:val="none" w:sz="0" w:space="0" w:color="auto"/>
        <w:bottom w:val="none" w:sz="0" w:space="0" w:color="auto"/>
        <w:right w:val="none" w:sz="0" w:space="0" w:color="auto"/>
      </w:divBdr>
    </w:div>
    <w:div w:id="17122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mmstrategic/" TargetMode="External"/><Relationship Id="rId3" Type="http://schemas.openxmlformats.org/officeDocument/2006/relationships/settings" Target="settings.xml"/><Relationship Id="rId7" Type="http://schemas.openxmlformats.org/officeDocument/2006/relationships/hyperlink" Target="https://www.linkedin.com/company/cmm-strategic-commun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MMStrategicCom"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5</cp:revision>
  <dcterms:created xsi:type="dcterms:W3CDTF">2023-04-19T02:33:00Z</dcterms:created>
  <dcterms:modified xsi:type="dcterms:W3CDTF">2023-04-27T12:03:00Z</dcterms:modified>
</cp:coreProperties>
</file>