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1A025" w14:textId="42725876" w:rsidR="00EC7E60" w:rsidRPr="006343AB" w:rsidRDefault="008F16BA" w:rsidP="00EC7E60">
      <w:pPr>
        <w:pStyle w:val="paragraph"/>
        <w:spacing w:before="0" w:beforeAutospacing="0" w:after="0" w:afterAutospacing="0"/>
        <w:textAlignment w:val="baseline"/>
        <w:rPr>
          <w:rStyle w:val="normaltextrun"/>
          <w:i/>
          <w:iCs/>
          <w:sz w:val="48"/>
          <w:szCs w:val="48"/>
          <w:u w:val="single"/>
        </w:rPr>
      </w:pPr>
      <w:r>
        <w:rPr>
          <w:rStyle w:val="normaltextrun"/>
          <w:i/>
          <w:iCs/>
          <w:sz w:val="48"/>
          <w:szCs w:val="48"/>
          <w:u w:val="single"/>
        </w:rPr>
        <w:t>New Release</w:t>
      </w:r>
    </w:p>
    <w:p w14:paraId="0DD99C10" w14:textId="77777777" w:rsidR="00EC7E60" w:rsidRDefault="00EC7E60" w:rsidP="00EC7E6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7044C583" w14:textId="77777777" w:rsidR="00EC7E60" w:rsidRDefault="00EC7E60" w:rsidP="00EC7E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Gebroe-Hammer Associates</w:t>
      </w:r>
      <w:r>
        <w:rPr>
          <w:rStyle w:val="eop"/>
          <w:rFonts w:ascii="Arial" w:hAnsi="Arial" w:cs="Arial"/>
        </w:rPr>
        <w:t> </w:t>
      </w:r>
    </w:p>
    <w:p w14:paraId="195A192B" w14:textId="77777777" w:rsidR="00EC7E60" w:rsidRDefault="00EC7E60" w:rsidP="00EC7E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2 West Northfield Road</w:t>
      </w:r>
      <w:r>
        <w:rPr>
          <w:rStyle w:val="eop"/>
          <w:rFonts w:ascii="Arial" w:hAnsi="Arial" w:cs="Arial"/>
        </w:rPr>
        <w:t> </w:t>
      </w:r>
    </w:p>
    <w:p w14:paraId="308453B9" w14:textId="77777777" w:rsidR="00EC7E60" w:rsidRDefault="00EC7E60" w:rsidP="00EC7E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Livingston, NJ 07039</w:t>
      </w:r>
      <w:r>
        <w:rPr>
          <w:rStyle w:val="eop"/>
          <w:rFonts w:ascii="Arial" w:hAnsi="Arial" w:cs="Arial"/>
        </w:rPr>
        <w:t> </w:t>
      </w:r>
    </w:p>
    <w:p w14:paraId="5F8CB686" w14:textId="77777777" w:rsidR="00EC7E60" w:rsidRDefault="00EC7E60" w:rsidP="00EC7E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3443161C" w14:textId="77777777" w:rsidR="00EC7E60" w:rsidRDefault="00EC7E60" w:rsidP="00EC7E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Contact:         Carin McDonald / </w:t>
      </w:r>
      <w:hyperlink r:id="rId4" w:tgtFrame="_blank" w:history="1">
        <w:r>
          <w:rPr>
            <w:rStyle w:val="normaltextrun"/>
            <w:rFonts w:ascii="Arial" w:hAnsi="Arial" w:cs="Arial"/>
            <w:color w:val="0563C1"/>
          </w:rPr>
          <w:t>carin@cmmstrategic.com</w:t>
        </w:r>
      </w:hyperlink>
      <w:r>
        <w:rPr>
          <w:rStyle w:val="normaltextrun"/>
          <w:rFonts w:ascii="Arial" w:hAnsi="Arial" w:cs="Arial"/>
        </w:rPr>
        <w:t> / 973.513.9580</w:t>
      </w:r>
      <w:r>
        <w:rPr>
          <w:rStyle w:val="eop"/>
          <w:rFonts w:ascii="Arial" w:hAnsi="Arial" w:cs="Arial"/>
        </w:rPr>
        <w:t> </w:t>
      </w:r>
    </w:p>
    <w:p w14:paraId="459AD030" w14:textId="0CB40B70" w:rsidR="00EC7E60" w:rsidRDefault="00EC7E60" w:rsidP="00EC7E60">
      <w:pPr>
        <w:rPr>
          <w:rFonts w:cs="Arial"/>
          <w:b/>
          <w:bCs/>
          <w:szCs w:val="24"/>
        </w:rPr>
      </w:pPr>
      <w:r>
        <w:rPr>
          <w:rStyle w:val="normaltextrun"/>
          <w:rFonts w:cs="Arial"/>
        </w:rPr>
        <w:t>                           Follow us on </w:t>
      </w:r>
      <w:hyperlink r:id="rId5" w:tgtFrame="_blank" w:history="1">
        <w:r>
          <w:rPr>
            <w:rStyle w:val="normaltextrun"/>
            <w:rFonts w:cs="Arial"/>
            <w:color w:val="0563C1"/>
          </w:rPr>
          <w:t>Twitter</w:t>
        </w:r>
      </w:hyperlink>
      <w:r>
        <w:rPr>
          <w:rStyle w:val="normaltextrun"/>
          <w:rFonts w:cs="Arial"/>
        </w:rPr>
        <w:t> / </w:t>
      </w:r>
      <w:hyperlink r:id="rId6" w:tgtFrame="_blank" w:history="1">
        <w:r>
          <w:rPr>
            <w:rStyle w:val="normaltextrun"/>
            <w:rFonts w:cs="Arial"/>
            <w:color w:val="0563C1"/>
          </w:rPr>
          <w:t>LinkedIn</w:t>
        </w:r>
      </w:hyperlink>
      <w:r>
        <w:rPr>
          <w:rStyle w:val="normaltextrun"/>
          <w:rFonts w:cs="Arial"/>
        </w:rPr>
        <w:t> / </w:t>
      </w:r>
      <w:hyperlink r:id="rId7" w:tgtFrame="_blank" w:history="1">
        <w:r>
          <w:rPr>
            <w:rStyle w:val="normaltextrun"/>
            <w:rFonts w:cs="Arial"/>
            <w:color w:val="0563C1"/>
          </w:rPr>
          <w:t>Facebook</w:t>
        </w:r>
      </w:hyperlink>
      <w:r>
        <w:rPr>
          <w:rStyle w:val="normaltextrun"/>
          <w:rFonts w:cs="Arial"/>
          <w:b/>
          <w:bCs/>
        </w:rPr>
        <w:t> </w:t>
      </w:r>
      <w:r>
        <w:rPr>
          <w:rStyle w:val="eop"/>
          <w:rFonts w:cs="Arial"/>
        </w:rPr>
        <w:t> </w:t>
      </w:r>
    </w:p>
    <w:p w14:paraId="2A292D1B" w14:textId="05C7D224" w:rsidR="00D43A03" w:rsidRDefault="00D43A03" w:rsidP="00CB7A0C">
      <w:pPr>
        <w:rPr>
          <w:rFonts w:cs="Arial"/>
          <w:b/>
          <w:bCs/>
          <w:szCs w:val="24"/>
        </w:rPr>
      </w:pPr>
    </w:p>
    <w:p w14:paraId="5DD5519E" w14:textId="2E33A700" w:rsidR="00EC7E60" w:rsidRDefault="00320CCD" w:rsidP="00CB7A0C">
      <w:pPr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Gebroe-Hammer Associates Reports $1.47+B in Multifamily Sales for 2022 and Optimism for Health</w:t>
      </w:r>
      <w:r w:rsidR="00E27227">
        <w:rPr>
          <w:rFonts w:cs="Arial"/>
          <w:b/>
          <w:bCs/>
          <w:szCs w:val="24"/>
        </w:rPr>
        <w:t>y</w:t>
      </w:r>
      <w:r>
        <w:rPr>
          <w:rFonts w:cs="Arial"/>
          <w:b/>
          <w:bCs/>
          <w:szCs w:val="24"/>
        </w:rPr>
        <w:t xml:space="preserve"> Apartment Investing </w:t>
      </w:r>
      <w:r w:rsidR="00E27227">
        <w:rPr>
          <w:rFonts w:cs="Arial"/>
          <w:b/>
          <w:bCs/>
          <w:szCs w:val="24"/>
        </w:rPr>
        <w:t>Growth</w:t>
      </w:r>
      <w:r>
        <w:rPr>
          <w:rFonts w:cs="Arial"/>
          <w:b/>
          <w:bCs/>
          <w:szCs w:val="24"/>
        </w:rPr>
        <w:t xml:space="preserve"> in 2023</w:t>
      </w:r>
    </w:p>
    <w:p w14:paraId="75500C8E" w14:textId="170B78FC" w:rsidR="00320CCD" w:rsidRPr="00320CCD" w:rsidRDefault="00320CCD" w:rsidP="00CB7A0C">
      <w:pPr>
        <w:rPr>
          <w:rFonts w:cs="Arial"/>
          <w:i/>
          <w:iCs/>
          <w:szCs w:val="24"/>
        </w:rPr>
      </w:pPr>
      <w:r w:rsidRPr="00320CCD">
        <w:rPr>
          <w:rFonts w:cs="Arial"/>
          <w:i/>
          <w:iCs/>
          <w:szCs w:val="24"/>
        </w:rPr>
        <w:t>Majority of Sales</w:t>
      </w:r>
      <w:r>
        <w:rPr>
          <w:rFonts w:cs="Arial"/>
          <w:i/>
          <w:iCs/>
          <w:szCs w:val="24"/>
        </w:rPr>
        <w:t xml:space="preserve"> Fall into Workforce-Housing Value</w:t>
      </w:r>
      <w:r w:rsidR="00C226AF">
        <w:rPr>
          <w:rFonts w:cs="Arial"/>
          <w:i/>
          <w:iCs/>
          <w:szCs w:val="24"/>
        </w:rPr>
        <w:t>-</w:t>
      </w:r>
      <w:r>
        <w:rPr>
          <w:rFonts w:cs="Arial"/>
          <w:i/>
          <w:iCs/>
          <w:szCs w:val="24"/>
        </w:rPr>
        <w:t>Add Category due to Supply Chain</w:t>
      </w:r>
      <w:r w:rsidR="003D0769">
        <w:rPr>
          <w:rFonts w:cs="Arial"/>
          <w:i/>
          <w:iCs/>
          <w:szCs w:val="24"/>
          <w:highlight w:val="yellow"/>
        </w:rPr>
        <w:t xml:space="preserve"> </w:t>
      </w:r>
      <w:r w:rsidR="003D0769" w:rsidRPr="001B3D46">
        <w:rPr>
          <w:rFonts w:cs="Arial"/>
          <w:i/>
          <w:iCs/>
          <w:szCs w:val="24"/>
        </w:rPr>
        <w:t xml:space="preserve">and </w:t>
      </w:r>
      <w:r w:rsidR="001B3D46" w:rsidRPr="001B3D46">
        <w:rPr>
          <w:rFonts w:cs="Arial"/>
          <w:i/>
          <w:iCs/>
          <w:szCs w:val="24"/>
        </w:rPr>
        <w:t>P</w:t>
      </w:r>
      <w:r w:rsidR="003D0769" w:rsidRPr="001B3D46">
        <w:rPr>
          <w:rFonts w:cs="Arial"/>
          <w:i/>
          <w:iCs/>
          <w:szCs w:val="24"/>
        </w:rPr>
        <w:t>ermitting</w:t>
      </w:r>
      <w:r>
        <w:rPr>
          <w:rFonts w:cs="Arial"/>
          <w:i/>
          <w:iCs/>
          <w:szCs w:val="24"/>
        </w:rPr>
        <w:t xml:space="preserve"> Issues in New Construction</w:t>
      </w:r>
      <w:r w:rsidRPr="00320CCD">
        <w:rPr>
          <w:rFonts w:cs="Arial"/>
          <w:i/>
          <w:iCs/>
          <w:szCs w:val="24"/>
        </w:rPr>
        <w:t xml:space="preserve"> </w:t>
      </w:r>
    </w:p>
    <w:p w14:paraId="3F82F463" w14:textId="77777777" w:rsidR="00320CCD" w:rsidRDefault="00320CCD" w:rsidP="00CB7A0C">
      <w:pPr>
        <w:rPr>
          <w:rFonts w:cs="Arial"/>
          <w:b/>
          <w:bCs/>
          <w:szCs w:val="24"/>
        </w:rPr>
      </w:pPr>
    </w:p>
    <w:p w14:paraId="264E6D9D" w14:textId="2C675D54" w:rsidR="00CB7A0C" w:rsidRDefault="00CB7A0C" w:rsidP="00CB7A0C">
      <w:pPr>
        <w:rPr>
          <w:rFonts w:cs="Arial"/>
          <w:szCs w:val="24"/>
        </w:rPr>
      </w:pPr>
      <w:r w:rsidRPr="00E101DB">
        <w:rPr>
          <w:rFonts w:cs="Arial"/>
          <w:b/>
          <w:bCs/>
          <w:szCs w:val="24"/>
        </w:rPr>
        <w:t xml:space="preserve">Livingston, N.J., January </w:t>
      </w:r>
      <w:r w:rsidR="00E25BD5">
        <w:rPr>
          <w:rFonts w:cs="Arial"/>
          <w:b/>
          <w:bCs/>
          <w:szCs w:val="24"/>
        </w:rPr>
        <w:t>1</w:t>
      </w:r>
      <w:r w:rsidR="002773DD">
        <w:rPr>
          <w:rFonts w:cs="Arial"/>
          <w:b/>
          <w:bCs/>
          <w:szCs w:val="24"/>
        </w:rPr>
        <w:t>8</w:t>
      </w:r>
      <w:r w:rsidRPr="00E101DB">
        <w:rPr>
          <w:rFonts w:cs="Arial"/>
          <w:b/>
          <w:bCs/>
          <w:szCs w:val="24"/>
        </w:rPr>
        <w:t>, 202</w:t>
      </w:r>
      <w:r w:rsidR="002773DD">
        <w:rPr>
          <w:rFonts w:cs="Arial"/>
          <w:b/>
          <w:bCs/>
          <w:szCs w:val="24"/>
        </w:rPr>
        <w:t>3</w:t>
      </w:r>
      <w:r>
        <w:rPr>
          <w:rFonts w:cs="Arial"/>
          <w:szCs w:val="24"/>
        </w:rPr>
        <w:t xml:space="preserve"> – With</w:t>
      </w:r>
      <w:r w:rsidRPr="007671FC">
        <w:rPr>
          <w:rFonts w:cs="Arial"/>
          <w:szCs w:val="24"/>
        </w:rPr>
        <w:t xml:space="preserve"> many schools of thought on the current and future state of the economy </w:t>
      </w:r>
      <w:r>
        <w:rPr>
          <w:rFonts w:cs="Arial"/>
          <w:szCs w:val="24"/>
        </w:rPr>
        <w:t xml:space="preserve">swirling, </w:t>
      </w:r>
      <w:r w:rsidRPr="007671FC">
        <w:rPr>
          <w:rFonts w:cs="Arial"/>
          <w:szCs w:val="24"/>
        </w:rPr>
        <w:t>one thing remains clear</w:t>
      </w:r>
      <w:r>
        <w:rPr>
          <w:rFonts w:cs="Arial"/>
          <w:szCs w:val="24"/>
        </w:rPr>
        <w:t xml:space="preserve"> for 2023</w:t>
      </w:r>
      <w:r w:rsidRPr="007671FC">
        <w:rPr>
          <w:rFonts w:cs="Arial"/>
          <w:szCs w:val="24"/>
        </w:rPr>
        <w:t xml:space="preserve">: </w:t>
      </w:r>
      <w:r>
        <w:rPr>
          <w:rFonts w:cs="Arial"/>
          <w:szCs w:val="24"/>
        </w:rPr>
        <w:t xml:space="preserve">multifamily assets have been and will </w:t>
      </w:r>
      <w:r w:rsidRPr="007671FC">
        <w:rPr>
          <w:rFonts w:cs="Arial"/>
          <w:szCs w:val="24"/>
        </w:rPr>
        <w:t>continu</w:t>
      </w:r>
      <w:r>
        <w:rPr>
          <w:rFonts w:cs="Arial"/>
          <w:szCs w:val="24"/>
        </w:rPr>
        <w:t>e</w:t>
      </w:r>
      <w:r w:rsidRPr="007671FC">
        <w:rPr>
          <w:rFonts w:cs="Arial"/>
          <w:szCs w:val="24"/>
        </w:rPr>
        <w:t xml:space="preserve"> to demonstrate </w:t>
      </w:r>
      <w:r w:rsidRPr="00156C99">
        <w:rPr>
          <w:rFonts w:cs="Arial"/>
          <w:szCs w:val="24"/>
        </w:rPr>
        <w:t>stability</w:t>
      </w:r>
      <w:r w:rsidRPr="007671FC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during this period of normalization, according to the multifamily-focused investment brokerage firm </w:t>
      </w:r>
      <w:hyperlink r:id="rId8" w:history="1">
        <w:r w:rsidRPr="0048142B">
          <w:rPr>
            <w:rStyle w:val="Hyperlink"/>
            <w:rFonts w:cs="Arial"/>
            <w:szCs w:val="24"/>
          </w:rPr>
          <w:t>Gebroe-Hammer Associates</w:t>
        </w:r>
      </w:hyperlink>
      <w:r>
        <w:rPr>
          <w:rFonts w:cs="Arial"/>
          <w:szCs w:val="24"/>
        </w:rPr>
        <w:t xml:space="preserve">. The firm, which recorded </w:t>
      </w:r>
      <w:r w:rsidR="00792AEB">
        <w:rPr>
          <w:rFonts w:cs="Arial"/>
          <w:szCs w:val="24"/>
        </w:rPr>
        <w:t xml:space="preserve">calendar </w:t>
      </w:r>
      <w:r w:rsidR="00DF1281">
        <w:rPr>
          <w:rFonts w:cs="Arial"/>
          <w:szCs w:val="24"/>
        </w:rPr>
        <w:t xml:space="preserve">2022 </w:t>
      </w:r>
      <w:r>
        <w:rPr>
          <w:rFonts w:cs="Arial"/>
          <w:szCs w:val="24"/>
        </w:rPr>
        <w:t>multifamily-focused sales of $1.47+B spanning 84 deals involving 7,149 units, is looking ahead to</w:t>
      </w:r>
      <w:r w:rsidRPr="00596375">
        <w:rPr>
          <w:rFonts w:cs="Arial"/>
          <w:szCs w:val="24"/>
          <w:shd w:val="clear" w:color="auto" w:fill="FFFFFF"/>
        </w:rPr>
        <w:t xml:space="preserve"> </w:t>
      </w:r>
      <w:r>
        <w:rPr>
          <w:rFonts w:cs="Arial"/>
          <w:szCs w:val="24"/>
          <w:shd w:val="clear" w:color="auto" w:fill="FFFFFF"/>
        </w:rPr>
        <w:t xml:space="preserve">the coming months with optimism for </w:t>
      </w:r>
      <w:r w:rsidRPr="00596375">
        <w:rPr>
          <w:rFonts w:cs="Arial"/>
          <w:szCs w:val="24"/>
          <w:shd w:val="clear" w:color="auto" w:fill="FFFFFF"/>
        </w:rPr>
        <w:t xml:space="preserve">healthy </w:t>
      </w:r>
      <w:r>
        <w:rPr>
          <w:rFonts w:cs="Arial"/>
          <w:szCs w:val="24"/>
          <w:shd w:val="clear" w:color="auto" w:fill="FFFFFF"/>
        </w:rPr>
        <w:t xml:space="preserve">multifamily investment </w:t>
      </w:r>
      <w:r w:rsidRPr="00596375">
        <w:rPr>
          <w:rFonts w:cs="Arial"/>
          <w:szCs w:val="24"/>
          <w:shd w:val="clear" w:color="auto" w:fill="FFFFFF"/>
        </w:rPr>
        <w:t>growth</w:t>
      </w:r>
      <w:r>
        <w:rPr>
          <w:rFonts w:cs="Arial"/>
          <w:szCs w:val="24"/>
          <w:shd w:val="clear" w:color="auto" w:fill="FFFFFF"/>
        </w:rPr>
        <w:t>.</w:t>
      </w:r>
    </w:p>
    <w:p w14:paraId="29CFEE56" w14:textId="77777777" w:rsidR="00CB7A0C" w:rsidRDefault="00CB7A0C" w:rsidP="00CB7A0C">
      <w:pPr>
        <w:rPr>
          <w:rFonts w:cs="Arial"/>
          <w:szCs w:val="24"/>
        </w:rPr>
      </w:pPr>
    </w:p>
    <w:p w14:paraId="0BA55E4D" w14:textId="343FC9AD" w:rsidR="00A754FA" w:rsidRDefault="00CB7A0C" w:rsidP="00CB7A0C">
      <w:pPr>
        <w:rPr>
          <w:rFonts w:cs="Arial"/>
          <w:szCs w:val="24"/>
        </w:rPr>
      </w:pPr>
      <w:r>
        <w:rPr>
          <w:rFonts w:cs="Arial"/>
          <w:szCs w:val="24"/>
        </w:rPr>
        <w:t>“</w:t>
      </w:r>
      <w:r w:rsidRPr="007671FC">
        <w:rPr>
          <w:rFonts w:cs="Arial"/>
          <w:szCs w:val="24"/>
        </w:rPr>
        <w:t xml:space="preserve">Historically able to withstand the test of any economic cycle – even severe recessionary periods – </w:t>
      </w:r>
      <w:r>
        <w:rPr>
          <w:rFonts w:cs="Arial"/>
          <w:szCs w:val="24"/>
        </w:rPr>
        <w:t>multifamily</w:t>
      </w:r>
      <w:r w:rsidRPr="007671FC">
        <w:rPr>
          <w:rFonts w:cs="Arial"/>
          <w:szCs w:val="24"/>
        </w:rPr>
        <w:t xml:space="preserve"> is continuing to demonstrate a level of stability steeped in its most-favored CRE investment vehicle status</w:t>
      </w:r>
      <w:r w:rsidR="00707446">
        <w:rPr>
          <w:rFonts w:cs="Arial"/>
          <w:szCs w:val="24"/>
        </w:rPr>
        <w:t xml:space="preserve"> versus other real estate </w:t>
      </w:r>
      <w:r w:rsidR="00501429">
        <w:rPr>
          <w:rFonts w:cs="Arial"/>
          <w:szCs w:val="24"/>
        </w:rPr>
        <w:t>sectors</w:t>
      </w:r>
      <w:r>
        <w:rPr>
          <w:rFonts w:cs="Arial"/>
          <w:szCs w:val="24"/>
        </w:rPr>
        <w:t>,” said Ken Uranowitz, president, who has spent his entire 48-year brokerage career with Gebroe-Hammer.</w:t>
      </w:r>
      <w:r w:rsidR="00A754FA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“</w:t>
      </w:r>
      <w:r w:rsidRPr="007671FC">
        <w:rPr>
          <w:rFonts w:cs="Arial"/>
          <w:szCs w:val="24"/>
        </w:rPr>
        <w:t xml:space="preserve">While there is </w:t>
      </w:r>
      <w:r w:rsidR="0048142B">
        <w:rPr>
          <w:rFonts w:cs="Arial"/>
          <w:szCs w:val="24"/>
        </w:rPr>
        <w:t xml:space="preserve">most certainly </w:t>
      </w:r>
      <w:r w:rsidRPr="007671FC">
        <w:rPr>
          <w:rFonts w:cs="Arial"/>
          <w:szCs w:val="24"/>
        </w:rPr>
        <w:t xml:space="preserve">a ‘normalization reset’ in multifamily values and rents following a pandemic-fueled surge of both, occupancies </w:t>
      </w:r>
      <w:r>
        <w:rPr>
          <w:rFonts w:cs="Arial"/>
          <w:szCs w:val="24"/>
        </w:rPr>
        <w:t xml:space="preserve">along the New Jersey-Greater Philadelphia MSA and New York State corridor </w:t>
      </w:r>
      <w:r w:rsidRPr="007671FC">
        <w:rPr>
          <w:rFonts w:cs="Arial"/>
          <w:szCs w:val="24"/>
        </w:rPr>
        <w:t>are among the strongest in the nation</w:t>
      </w:r>
      <w:r>
        <w:rPr>
          <w:rFonts w:cs="Arial"/>
          <w:szCs w:val="24"/>
        </w:rPr>
        <w:t>.</w:t>
      </w:r>
      <w:r w:rsidR="00A754FA">
        <w:rPr>
          <w:rFonts w:cs="Arial"/>
          <w:szCs w:val="24"/>
        </w:rPr>
        <w:t>”</w:t>
      </w:r>
    </w:p>
    <w:p w14:paraId="1871D1FC" w14:textId="77777777" w:rsidR="00792AEB" w:rsidRDefault="00792AEB" w:rsidP="00CB7A0C">
      <w:pPr>
        <w:rPr>
          <w:rFonts w:cs="Arial"/>
          <w:szCs w:val="24"/>
        </w:rPr>
      </w:pPr>
    </w:p>
    <w:p w14:paraId="11C5E9B2" w14:textId="7176ED10" w:rsidR="00DF1281" w:rsidRPr="00A82F00" w:rsidRDefault="0054587C" w:rsidP="00CB7A0C">
      <w:pPr>
        <w:rPr>
          <w:rFonts w:cs="Arial"/>
          <w:color w:val="FF0000"/>
          <w:szCs w:val="24"/>
        </w:rPr>
      </w:pPr>
      <w:r>
        <w:rPr>
          <w:rFonts w:cs="Arial"/>
          <w:szCs w:val="24"/>
        </w:rPr>
        <w:t>With a focus on this corridor</w:t>
      </w:r>
      <w:r w:rsidR="00A754FA">
        <w:rPr>
          <w:rFonts w:cs="Arial"/>
          <w:szCs w:val="24"/>
        </w:rPr>
        <w:t>, Gebroe-Hammer’s market specialists</w:t>
      </w:r>
      <w:r>
        <w:rPr>
          <w:rFonts w:cs="Arial"/>
          <w:szCs w:val="24"/>
        </w:rPr>
        <w:t>’ 2022</w:t>
      </w:r>
      <w:r w:rsidR="00A754FA">
        <w:rPr>
          <w:rFonts w:cs="Arial"/>
          <w:szCs w:val="24"/>
        </w:rPr>
        <w:t xml:space="preserve"> sales </w:t>
      </w:r>
      <w:r>
        <w:rPr>
          <w:rFonts w:cs="Arial"/>
          <w:szCs w:val="24"/>
        </w:rPr>
        <w:t>were concentrated in</w:t>
      </w:r>
      <w:r w:rsidR="00792AEB">
        <w:rPr>
          <w:rFonts w:cs="Arial"/>
          <w:szCs w:val="24"/>
        </w:rPr>
        <w:t xml:space="preserve"> </w:t>
      </w:r>
      <w:r w:rsidR="00A754FA">
        <w:rPr>
          <w:rFonts w:cs="Arial"/>
          <w:szCs w:val="24"/>
        </w:rPr>
        <w:t xml:space="preserve">North Jersey </w:t>
      </w:r>
      <w:r w:rsidR="00A754FA" w:rsidRPr="00A754FA">
        <w:rPr>
          <w:rFonts w:cs="Arial"/>
          <w:szCs w:val="24"/>
        </w:rPr>
        <w:t>(46 deals / 1,937 units / $</w:t>
      </w:r>
      <w:r w:rsidR="00A754FA" w:rsidRPr="00A754FA">
        <w:rPr>
          <w:rFonts w:eastAsia="Times New Roman" w:cs="Arial"/>
          <w:szCs w:val="24"/>
        </w:rPr>
        <w:t>432,064,07</w:t>
      </w:r>
      <w:r w:rsidR="00E429E9">
        <w:rPr>
          <w:rFonts w:eastAsia="Times New Roman" w:cs="Arial"/>
          <w:szCs w:val="24"/>
        </w:rPr>
        <w:t>0</w:t>
      </w:r>
      <w:r w:rsidR="00A754FA" w:rsidRPr="00A754FA">
        <w:rPr>
          <w:rFonts w:eastAsia="Times New Roman" w:cs="Arial"/>
          <w:szCs w:val="24"/>
        </w:rPr>
        <w:t>)</w:t>
      </w:r>
      <w:r w:rsidR="00E429E9">
        <w:rPr>
          <w:rFonts w:eastAsia="Times New Roman" w:cs="Arial"/>
          <w:szCs w:val="24"/>
        </w:rPr>
        <w:t>,</w:t>
      </w:r>
      <w:r w:rsidR="00E429E9">
        <w:rPr>
          <w:rFonts w:eastAsia="Times New Roman" w:cs="Arial"/>
          <w:sz w:val="18"/>
          <w:szCs w:val="18"/>
        </w:rPr>
        <w:t xml:space="preserve"> </w:t>
      </w:r>
      <w:r w:rsidR="00A754FA">
        <w:rPr>
          <w:rFonts w:cs="Arial"/>
          <w:szCs w:val="24"/>
        </w:rPr>
        <w:t xml:space="preserve">Central Jersey </w:t>
      </w:r>
      <w:r w:rsidR="00E429E9">
        <w:rPr>
          <w:rFonts w:cs="Arial"/>
          <w:szCs w:val="24"/>
        </w:rPr>
        <w:t>(</w:t>
      </w:r>
      <w:r w:rsidR="00E429E9" w:rsidRPr="00E429E9">
        <w:rPr>
          <w:rFonts w:cs="Arial"/>
          <w:szCs w:val="24"/>
        </w:rPr>
        <w:t>13 deals / 1,283 units / $</w:t>
      </w:r>
      <w:r w:rsidR="00E429E9" w:rsidRPr="00E429E9">
        <w:rPr>
          <w:rFonts w:eastAsia="Times New Roman" w:cs="Arial"/>
          <w:szCs w:val="24"/>
        </w:rPr>
        <w:t>307,600,000</w:t>
      </w:r>
      <w:r w:rsidR="00E429E9" w:rsidRPr="00E429E9">
        <w:rPr>
          <w:rFonts w:cs="Arial"/>
          <w:szCs w:val="24"/>
        </w:rPr>
        <w:t>)</w:t>
      </w:r>
      <w:r w:rsidR="00E429E9">
        <w:rPr>
          <w:rFonts w:cs="Arial"/>
          <w:szCs w:val="24"/>
        </w:rPr>
        <w:t xml:space="preserve"> </w:t>
      </w:r>
      <w:r w:rsidR="00A754FA">
        <w:rPr>
          <w:rFonts w:cs="Arial"/>
          <w:szCs w:val="24"/>
        </w:rPr>
        <w:t>and the Greater Philadelphia MSA</w:t>
      </w:r>
      <w:r w:rsidR="00E429E9">
        <w:rPr>
          <w:rFonts w:cs="Arial"/>
          <w:szCs w:val="24"/>
        </w:rPr>
        <w:t xml:space="preserve"> (</w:t>
      </w:r>
      <w:r w:rsidR="00D43A03">
        <w:rPr>
          <w:rFonts w:cs="Arial"/>
          <w:szCs w:val="24"/>
        </w:rPr>
        <w:t xml:space="preserve"> 25 deals / 3,929 units / $732,792,860)</w:t>
      </w:r>
      <w:r>
        <w:rPr>
          <w:rFonts w:cs="Arial"/>
          <w:szCs w:val="24"/>
        </w:rPr>
        <w:t xml:space="preserve"> metros.</w:t>
      </w:r>
      <w:r w:rsidR="00792AEB">
        <w:rPr>
          <w:rFonts w:cs="Arial"/>
          <w:szCs w:val="24"/>
        </w:rPr>
        <w:t xml:space="preserve"> </w:t>
      </w:r>
      <w:r w:rsidR="00DF1281">
        <w:rPr>
          <w:rFonts w:cs="Arial"/>
          <w:szCs w:val="24"/>
        </w:rPr>
        <w:t xml:space="preserve">Gebroe-Hammer punctuated the end of the year with a </w:t>
      </w:r>
      <w:r w:rsidR="002C48CA">
        <w:rPr>
          <w:rFonts w:cs="Arial"/>
          <w:szCs w:val="24"/>
        </w:rPr>
        <w:t xml:space="preserve">New Jersey </w:t>
      </w:r>
      <w:r w:rsidR="00DF1281">
        <w:rPr>
          <w:rFonts w:cs="Arial"/>
          <w:szCs w:val="24"/>
        </w:rPr>
        <w:t>150+ garden-apartment trade</w:t>
      </w:r>
      <w:r w:rsidR="00A82F00">
        <w:rPr>
          <w:rFonts w:cs="Arial"/>
          <w:szCs w:val="24"/>
        </w:rPr>
        <w:t xml:space="preserve"> and</w:t>
      </w:r>
      <w:r w:rsidR="00DF1281">
        <w:rPr>
          <w:rFonts w:cs="Arial"/>
          <w:szCs w:val="24"/>
        </w:rPr>
        <w:t xml:space="preserve"> </w:t>
      </w:r>
      <w:r w:rsidR="00A82F00">
        <w:rPr>
          <w:rFonts w:cs="Arial"/>
          <w:szCs w:val="24"/>
        </w:rPr>
        <w:t xml:space="preserve">the sale of </w:t>
      </w:r>
      <w:r w:rsidR="00DF1281">
        <w:rPr>
          <w:rFonts w:cs="Arial"/>
          <w:szCs w:val="24"/>
        </w:rPr>
        <w:t xml:space="preserve">a </w:t>
      </w:r>
      <w:r w:rsidR="00A82F00">
        <w:rPr>
          <w:rFonts w:cs="Arial"/>
          <w:szCs w:val="24"/>
        </w:rPr>
        <w:t xml:space="preserve">200+ unit </w:t>
      </w:r>
      <w:r w:rsidR="00DF1281">
        <w:rPr>
          <w:rFonts w:cs="Arial"/>
          <w:szCs w:val="24"/>
        </w:rPr>
        <w:t>Philadelphia MSA suburban</w:t>
      </w:r>
      <w:r w:rsidR="00A82F00">
        <w:rPr>
          <w:rFonts w:cs="Arial"/>
          <w:szCs w:val="24"/>
        </w:rPr>
        <w:t xml:space="preserve"> apartment complex</w:t>
      </w:r>
      <w:r w:rsidR="00CB740D">
        <w:rPr>
          <w:rFonts w:cs="Arial"/>
          <w:szCs w:val="24"/>
        </w:rPr>
        <w:t>.</w:t>
      </w:r>
    </w:p>
    <w:p w14:paraId="272F428A" w14:textId="77777777" w:rsidR="00DF1281" w:rsidRDefault="00DF1281" w:rsidP="00CB7A0C">
      <w:pPr>
        <w:rPr>
          <w:rFonts w:cs="Arial"/>
          <w:szCs w:val="24"/>
        </w:rPr>
      </w:pPr>
    </w:p>
    <w:p w14:paraId="1A2BDDC0" w14:textId="1F9860CF" w:rsidR="00CB7A0C" w:rsidRDefault="00A82F00" w:rsidP="00CB7A0C">
      <w:pPr>
        <w:rPr>
          <w:rFonts w:cs="Arial"/>
          <w:szCs w:val="24"/>
        </w:rPr>
      </w:pPr>
      <w:bookmarkStart w:id="0" w:name="_Hlk124422780"/>
      <w:r>
        <w:rPr>
          <w:rFonts w:cs="Arial"/>
          <w:szCs w:val="24"/>
        </w:rPr>
        <w:t xml:space="preserve">According to Gebroe-Hammer’s market specialists, </w:t>
      </w:r>
      <w:r w:rsidR="00260D1A">
        <w:rPr>
          <w:rFonts w:cs="Arial"/>
          <w:szCs w:val="24"/>
        </w:rPr>
        <w:t xml:space="preserve">multifamily </w:t>
      </w:r>
      <w:r w:rsidR="003D0769">
        <w:rPr>
          <w:rFonts w:cs="Arial"/>
          <w:szCs w:val="24"/>
        </w:rPr>
        <w:t xml:space="preserve">product </w:t>
      </w:r>
      <w:r w:rsidR="00260D1A">
        <w:rPr>
          <w:rFonts w:cs="Arial"/>
          <w:szCs w:val="24"/>
        </w:rPr>
        <w:t xml:space="preserve">will continue on its course for sustained </w:t>
      </w:r>
      <w:r w:rsidR="007553A7">
        <w:rPr>
          <w:rFonts w:cs="Arial"/>
          <w:szCs w:val="24"/>
        </w:rPr>
        <w:t xml:space="preserve">investment </w:t>
      </w:r>
      <w:r w:rsidR="00260D1A">
        <w:rPr>
          <w:rFonts w:cs="Arial"/>
          <w:szCs w:val="24"/>
        </w:rPr>
        <w:t>demand</w:t>
      </w:r>
      <w:r w:rsidR="007553A7">
        <w:rPr>
          <w:rFonts w:cs="Arial"/>
          <w:szCs w:val="24"/>
        </w:rPr>
        <w:t xml:space="preserve">, </w:t>
      </w:r>
      <w:r w:rsidR="003D0769">
        <w:rPr>
          <w:rFonts w:cs="Arial"/>
          <w:szCs w:val="24"/>
        </w:rPr>
        <w:t>especially for</w:t>
      </w:r>
      <w:r w:rsidR="00CB7A0C" w:rsidRPr="007671FC">
        <w:rPr>
          <w:rFonts w:cs="Arial"/>
          <w:szCs w:val="24"/>
        </w:rPr>
        <w:t xml:space="preserve"> existing properties in the value-add Class B and C sector</w:t>
      </w:r>
      <w:r w:rsidR="003D0769">
        <w:rPr>
          <w:rFonts w:cs="Arial"/>
          <w:szCs w:val="24"/>
        </w:rPr>
        <w:t xml:space="preserve">, which are the most </w:t>
      </w:r>
      <w:r w:rsidR="00156C99" w:rsidRPr="008F16BA">
        <w:rPr>
          <w:rFonts w:cs="Arial"/>
          <w:szCs w:val="24"/>
        </w:rPr>
        <w:t>favored</w:t>
      </w:r>
      <w:r w:rsidR="00156C99">
        <w:rPr>
          <w:rFonts w:cs="Arial"/>
          <w:szCs w:val="24"/>
        </w:rPr>
        <w:t xml:space="preserve"> </w:t>
      </w:r>
      <w:r w:rsidR="003D0769">
        <w:rPr>
          <w:rFonts w:cs="Arial"/>
          <w:szCs w:val="24"/>
        </w:rPr>
        <w:t>during economic cycles</w:t>
      </w:r>
      <w:r w:rsidR="00CB7A0C">
        <w:rPr>
          <w:rFonts w:cs="Arial"/>
          <w:szCs w:val="24"/>
        </w:rPr>
        <w:t>.</w:t>
      </w:r>
      <w:r w:rsidR="00EC7E60">
        <w:rPr>
          <w:rFonts w:cs="Arial"/>
          <w:szCs w:val="24"/>
        </w:rPr>
        <w:t xml:space="preserve"> </w:t>
      </w:r>
      <w:r w:rsidR="00CB7A0C">
        <w:rPr>
          <w:rFonts w:cs="Arial"/>
          <w:szCs w:val="24"/>
        </w:rPr>
        <w:t xml:space="preserve">Long-considered the “bread-and-butter” of multifamily, </w:t>
      </w:r>
      <w:r w:rsidR="00CB7A0C" w:rsidRPr="001B3D46">
        <w:rPr>
          <w:rFonts w:cs="Arial"/>
          <w:szCs w:val="24"/>
        </w:rPr>
        <w:t>particularly</w:t>
      </w:r>
      <w:r w:rsidR="00CB7A0C">
        <w:rPr>
          <w:rFonts w:cs="Arial"/>
          <w:szCs w:val="24"/>
        </w:rPr>
        <w:t xml:space="preserve"> within the land-constrained building-dense Northeast corridor, non-Class A product traditionally encompasses workforce housing</w:t>
      </w:r>
      <w:r w:rsidR="002652C9">
        <w:rPr>
          <w:rFonts w:cs="Arial"/>
          <w:szCs w:val="24"/>
        </w:rPr>
        <w:t xml:space="preserve"> </w:t>
      </w:r>
      <w:r w:rsidR="00CB7A0C">
        <w:rPr>
          <w:rFonts w:cs="Arial"/>
          <w:szCs w:val="24"/>
        </w:rPr>
        <w:t xml:space="preserve">primed for renovation </w:t>
      </w:r>
      <w:r>
        <w:rPr>
          <w:rFonts w:cs="Arial"/>
          <w:szCs w:val="24"/>
        </w:rPr>
        <w:t xml:space="preserve">associated with their </w:t>
      </w:r>
      <w:r w:rsidR="00CB7A0C">
        <w:rPr>
          <w:rFonts w:cs="Arial"/>
          <w:szCs w:val="24"/>
        </w:rPr>
        <w:t>post-World War II era</w:t>
      </w:r>
      <w:r w:rsidR="002652C9">
        <w:rPr>
          <w:rFonts w:cs="Arial"/>
          <w:szCs w:val="24"/>
        </w:rPr>
        <w:t xml:space="preserve"> vintage</w:t>
      </w:r>
      <w:r w:rsidR="00EC7E60">
        <w:rPr>
          <w:rFonts w:cs="Arial"/>
          <w:szCs w:val="24"/>
        </w:rPr>
        <w:t>.</w:t>
      </w:r>
    </w:p>
    <w:bookmarkEnd w:id="0"/>
    <w:p w14:paraId="50F9474E" w14:textId="063168A9" w:rsidR="0048142B" w:rsidRDefault="0048142B" w:rsidP="00CB7A0C">
      <w:pPr>
        <w:rPr>
          <w:rFonts w:cs="Arial"/>
          <w:szCs w:val="24"/>
        </w:rPr>
      </w:pPr>
    </w:p>
    <w:p w14:paraId="3088CF65" w14:textId="6D84EC86" w:rsidR="0048142B" w:rsidRDefault="00E27227" w:rsidP="00CB7A0C">
      <w:pPr>
        <w:rPr>
          <w:rFonts w:cs="Arial"/>
          <w:szCs w:val="24"/>
        </w:rPr>
      </w:pPr>
      <w:r>
        <w:rPr>
          <w:rFonts w:cs="Arial"/>
          <w:szCs w:val="24"/>
        </w:rPr>
        <w:t>In fact, d</w:t>
      </w:r>
      <w:r w:rsidR="0048142B">
        <w:rPr>
          <w:rFonts w:cs="Arial"/>
          <w:szCs w:val="24"/>
        </w:rPr>
        <w:t xml:space="preserve">uring 2022 </w:t>
      </w:r>
      <w:r w:rsidR="00A754FA">
        <w:rPr>
          <w:rFonts w:cs="Arial"/>
          <w:szCs w:val="24"/>
        </w:rPr>
        <w:t xml:space="preserve">a significant percentage of </w:t>
      </w:r>
      <w:r w:rsidR="0048142B">
        <w:rPr>
          <w:rFonts w:cs="Arial"/>
          <w:szCs w:val="24"/>
        </w:rPr>
        <w:t>Gebroe-Hammer’</w:t>
      </w:r>
      <w:r w:rsidR="00A754FA">
        <w:rPr>
          <w:rFonts w:cs="Arial"/>
          <w:szCs w:val="24"/>
        </w:rPr>
        <w:t>s</w:t>
      </w:r>
      <w:r w:rsidR="0048142B">
        <w:rPr>
          <w:rFonts w:cs="Arial"/>
          <w:szCs w:val="24"/>
        </w:rPr>
        <w:t xml:space="preserve"> sales </w:t>
      </w:r>
      <w:r w:rsidR="00A754FA">
        <w:rPr>
          <w:rFonts w:cs="Arial"/>
          <w:szCs w:val="24"/>
        </w:rPr>
        <w:t>involved</w:t>
      </w:r>
      <w:r w:rsidR="0048142B">
        <w:rPr>
          <w:rFonts w:cs="Arial"/>
          <w:szCs w:val="24"/>
        </w:rPr>
        <w:t xml:space="preserve"> these asset</w:t>
      </w:r>
      <w:r w:rsidR="00A754FA">
        <w:rPr>
          <w:rFonts w:cs="Arial"/>
          <w:szCs w:val="24"/>
        </w:rPr>
        <w:t xml:space="preserve"> classes</w:t>
      </w:r>
      <w:r w:rsidR="0048142B">
        <w:rPr>
          <w:rFonts w:cs="Arial"/>
          <w:szCs w:val="24"/>
        </w:rPr>
        <w:t xml:space="preserve"> across New Jersey’s northern and central counties as well as the Greater Philadelphia MSA</w:t>
      </w:r>
      <w:r w:rsidR="00A754FA">
        <w:rPr>
          <w:rFonts w:cs="Arial"/>
          <w:szCs w:val="24"/>
        </w:rPr>
        <w:t xml:space="preserve">. The latter spanned </w:t>
      </w:r>
      <w:r w:rsidR="0048142B">
        <w:rPr>
          <w:rFonts w:cs="Arial"/>
          <w:szCs w:val="24"/>
        </w:rPr>
        <w:t xml:space="preserve">Philadelphia and its peripheral Bucks, Montgomery, Chester, Delaware and Lehigh counties </w:t>
      </w:r>
      <w:r w:rsidR="00A754FA">
        <w:rPr>
          <w:rFonts w:cs="Arial"/>
          <w:szCs w:val="24"/>
        </w:rPr>
        <w:t>as</w:t>
      </w:r>
      <w:r w:rsidR="0048142B">
        <w:rPr>
          <w:rFonts w:cs="Arial"/>
          <w:szCs w:val="24"/>
        </w:rPr>
        <w:t xml:space="preserve"> </w:t>
      </w:r>
      <w:r w:rsidR="00A82F00">
        <w:rPr>
          <w:rFonts w:cs="Arial"/>
          <w:szCs w:val="24"/>
        </w:rPr>
        <w:t xml:space="preserve">well as </w:t>
      </w:r>
      <w:r w:rsidR="0048142B">
        <w:rPr>
          <w:rFonts w:cs="Arial"/>
          <w:szCs w:val="24"/>
        </w:rPr>
        <w:t xml:space="preserve">South Jersey’s Burlington, Camden, Gloucester and Salem counties.  </w:t>
      </w:r>
    </w:p>
    <w:p w14:paraId="030CD757" w14:textId="77777777" w:rsidR="00CB7A0C" w:rsidRDefault="00CB7A0C" w:rsidP="00CB7A0C">
      <w:pPr>
        <w:pStyle w:val="NoSpacing"/>
        <w:rPr>
          <w:rFonts w:cs="Arial"/>
          <w:szCs w:val="24"/>
        </w:rPr>
      </w:pPr>
    </w:p>
    <w:p w14:paraId="1EADC6B3" w14:textId="396F7415" w:rsidR="00CB7A0C" w:rsidRDefault="00766F7F" w:rsidP="00CB7A0C">
      <w:pPr>
        <w:pStyle w:val="NoSpacing"/>
        <w:rPr>
          <w:rFonts w:cs="Arial"/>
          <w:szCs w:val="24"/>
        </w:rPr>
      </w:pPr>
      <w:r>
        <w:rPr>
          <w:rFonts w:cs="Arial"/>
          <w:szCs w:val="24"/>
        </w:rPr>
        <w:t>M</w:t>
      </w:r>
      <w:r w:rsidR="00CB7A0C">
        <w:rPr>
          <w:rFonts w:cs="Arial"/>
          <w:szCs w:val="24"/>
        </w:rPr>
        <w:t xml:space="preserve">ulti-generationally owned by </w:t>
      </w:r>
      <w:r>
        <w:rPr>
          <w:rFonts w:cs="Arial"/>
          <w:szCs w:val="24"/>
        </w:rPr>
        <w:t xml:space="preserve">the </w:t>
      </w:r>
      <w:r w:rsidR="00CB7A0C">
        <w:rPr>
          <w:rFonts w:cs="Arial"/>
          <w:szCs w:val="24"/>
        </w:rPr>
        <w:t xml:space="preserve">original developer, Class B and C multifamily product is often primed for modest-to-upscale capital enhancements. These range from updated kitchens and baths </w:t>
      </w:r>
      <w:r>
        <w:rPr>
          <w:rFonts w:cs="Arial"/>
          <w:szCs w:val="24"/>
        </w:rPr>
        <w:t>on</w:t>
      </w:r>
      <w:r w:rsidR="00CB7A0C">
        <w:rPr>
          <w:rFonts w:cs="Arial"/>
          <w:szCs w:val="24"/>
        </w:rPr>
        <w:t xml:space="preserve"> turnover to the addition of community amenities, such as </w:t>
      </w:r>
      <w:r w:rsidR="00AD3A36">
        <w:rPr>
          <w:rFonts w:cs="Arial"/>
          <w:szCs w:val="24"/>
        </w:rPr>
        <w:t xml:space="preserve">exercise rooms, </w:t>
      </w:r>
      <w:r w:rsidR="00CB7A0C">
        <w:rPr>
          <w:rFonts w:cs="Arial"/>
          <w:szCs w:val="24"/>
        </w:rPr>
        <w:t>outdoor BBQ areas and dog parks.</w:t>
      </w:r>
    </w:p>
    <w:p w14:paraId="0BAC8D4F" w14:textId="77777777" w:rsidR="00CB7A0C" w:rsidRDefault="00CB7A0C" w:rsidP="00CB7A0C">
      <w:pPr>
        <w:pStyle w:val="NoSpacing"/>
        <w:rPr>
          <w:rFonts w:cs="Arial"/>
          <w:szCs w:val="24"/>
        </w:rPr>
      </w:pPr>
    </w:p>
    <w:p w14:paraId="75B5D6BA" w14:textId="7A716B3B" w:rsidR="00CB7A0C" w:rsidRDefault="00CB7A0C" w:rsidP="00CB7A0C">
      <w:pPr>
        <w:pStyle w:val="NoSpacing"/>
        <w:rPr>
          <w:rFonts w:cs="Arial"/>
          <w:szCs w:val="24"/>
        </w:rPr>
      </w:pPr>
      <w:r>
        <w:rPr>
          <w:rFonts w:cs="Arial"/>
          <w:szCs w:val="24"/>
        </w:rPr>
        <w:t>“Our typical sellers fall into two categories: the first being second- and third-generation owners who recognize the time is right to dispose of their multifamily assets and the second being a private equity group or institutional investor nearing the end of their hold period</w:t>
      </w:r>
      <w:r w:rsidR="002C48CA">
        <w:rPr>
          <w:rFonts w:cs="Arial"/>
          <w:szCs w:val="24"/>
        </w:rPr>
        <w:t>,</w:t>
      </w:r>
      <w:r>
        <w:rPr>
          <w:rFonts w:cs="Arial"/>
          <w:szCs w:val="24"/>
        </w:rPr>
        <w:t xml:space="preserve"> with a significant number </w:t>
      </w:r>
      <w:r w:rsidR="00707446">
        <w:rPr>
          <w:rFonts w:cs="Arial"/>
          <w:szCs w:val="24"/>
        </w:rPr>
        <w:t xml:space="preserve">of </w:t>
      </w:r>
      <w:r>
        <w:rPr>
          <w:rFonts w:cs="Arial"/>
          <w:szCs w:val="24"/>
        </w:rPr>
        <w:t>units already renovated and the potential for continuation of in-place renovations as well as market-rent maturation under new ownership,” said David Oropeza, executive managing director.</w:t>
      </w:r>
    </w:p>
    <w:p w14:paraId="5DE592BC" w14:textId="77777777" w:rsidR="00A754FA" w:rsidRDefault="00A754FA" w:rsidP="00CB7A0C">
      <w:pPr>
        <w:pStyle w:val="NoSpacing"/>
        <w:rPr>
          <w:rFonts w:cs="Arial"/>
          <w:szCs w:val="24"/>
        </w:rPr>
      </w:pPr>
    </w:p>
    <w:p w14:paraId="7730A500" w14:textId="4FA86BB0" w:rsidR="00415A48" w:rsidRDefault="00CB7A0C" w:rsidP="00CB7A0C">
      <w:pPr>
        <w:pStyle w:val="NoSpacing"/>
        <w:rPr>
          <w:rFonts w:cs="Arial"/>
          <w:szCs w:val="24"/>
        </w:rPr>
      </w:pPr>
      <w:r>
        <w:rPr>
          <w:rFonts w:cs="Arial"/>
          <w:szCs w:val="24"/>
        </w:rPr>
        <w:t>While the Fed’s historic seven-time interest rate hike in 2022 pushed some deals to the sidelines as investors and borrowers employed a watchful</w:t>
      </w:r>
      <w:r w:rsidR="00E27227">
        <w:rPr>
          <w:rFonts w:cs="Arial"/>
          <w:szCs w:val="24"/>
        </w:rPr>
        <w:t>-</w:t>
      </w:r>
      <w:r>
        <w:rPr>
          <w:rFonts w:cs="Arial"/>
          <w:szCs w:val="24"/>
        </w:rPr>
        <w:t xml:space="preserve">waiting approach – just as they had at the onset of the pandemic – multifamily </w:t>
      </w:r>
      <w:r w:rsidR="00707446">
        <w:rPr>
          <w:rFonts w:cs="Arial"/>
          <w:szCs w:val="24"/>
        </w:rPr>
        <w:t>will regain</w:t>
      </w:r>
      <w:r>
        <w:rPr>
          <w:rFonts w:cs="Arial"/>
          <w:szCs w:val="24"/>
        </w:rPr>
        <w:t xml:space="preserve"> traction</w:t>
      </w:r>
      <w:r w:rsidR="002652C9">
        <w:rPr>
          <w:rFonts w:cs="Arial"/>
          <w:szCs w:val="24"/>
        </w:rPr>
        <w:t>. A</w:t>
      </w:r>
      <w:r>
        <w:rPr>
          <w:rFonts w:cs="Arial"/>
          <w:szCs w:val="24"/>
        </w:rPr>
        <w:t xml:space="preserve"> strong finish</w:t>
      </w:r>
      <w:r w:rsidR="002652C9">
        <w:rPr>
          <w:rFonts w:cs="Arial"/>
          <w:szCs w:val="24"/>
        </w:rPr>
        <w:t xml:space="preserve"> is expected</w:t>
      </w:r>
      <w:r>
        <w:rPr>
          <w:rFonts w:cs="Arial"/>
          <w:szCs w:val="24"/>
        </w:rPr>
        <w:t xml:space="preserve"> </w:t>
      </w:r>
      <w:r w:rsidR="00707446">
        <w:rPr>
          <w:rFonts w:cs="Arial"/>
          <w:szCs w:val="24"/>
        </w:rPr>
        <w:t>later in the year as the “dust” begins to settle</w:t>
      </w:r>
      <w:r w:rsidR="002652C9">
        <w:rPr>
          <w:rFonts w:cs="Arial"/>
          <w:szCs w:val="24"/>
        </w:rPr>
        <w:t xml:space="preserve"> – </w:t>
      </w:r>
      <w:r w:rsidR="00707446">
        <w:rPr>
          <w:rFonts w:cs="Arial"/>
          <w:szCs w:val="24"/>
        </w:rPr>
        <w:t xml:space="preserve">barring any unforeseen geo-political </w:t>
      </w:r>
      <w:r w:rsidR="00795770">
        <w:rPr>
          <w:rFonts w:cs="Arial"/>
          <w:szCs w:val="24"/>
        </w:rPr>
        <w:t xml:space="preserve"> events</w:t>
      </w:r>
      <w:r w:rsidR="00AD3A36">
        <w:rPr>
          <w:rFonts w:cs="Arial"/>
          <w:szCs w:val="24"/>
        </w:rPr>
        <w:t xml:space="preserve"> </w:t>
      </w:r>
      <w:r w:rsidR="00707446">
        <w:rPr>
          <w:rFonts w:cs="Arial"/>
          <w:szCs w:val="24"/>
        </w:rPr>
        <w:t>and/</w:t>
      </w:r>
      <w:r w:rsidR="00707446" w:rsidRPr="00FC501E">
        <w:rPr>
          <w:rFonts w:cs="Arial"/>
          <w:szCs w:val="24"/>
        </w:rPr>
        <w:t>or a further deepening economic contraction</w:t>
      </w:r>
      <w:r w:rsidR="002652C9">
        <w:rPr>
          <w:rFonts w:cs="Arial"/>
          <w:szCs w:val="24"/>
        </w:rPr>
        <w:t>,</w:t>
      </w:r>
      <w:r w:rsidR="00707446">
        <w:rPr>
          <w:rFonts w:cs="Arial"/>
          <w:szCs w:val="24"/>
        </w:rPr>
        <w:t xml:space="preserve"> according</w:t>
      </w:r>
      <w:r>
        <w:rPr>
          <w:rFonts w:cs="Arial"/>
          <w:szCs w:val="24"/>
        </w:rPr>
        <w:t xml:space="preserve"> to Uranowitz.</w:t>
      </w:r>
    </w:p>
    <w:p w14:paraId="0AEDFFAB" w14:textId="6775F732" w:rsidR="00EC7E60" w:rsidRDefault="00EC7E60" w:rsidP="00EC7E60">
      <w:pPr>
        <w:pStyle w:val="NoSpacing"/>
        <w:rPr>
          <w:rFonts w:cs="Arial"/>
          <w:szCs w:val="24"/>
        </w:rPr>
      </w:pPr>
    </w:p>
    <w:p w14:paraId="5EEA3535" w14:textId="7DA01367" w:rsidR="00EC7E60" w:rsidRDefault="00EC7E60" w:rsidP="00EC7E60">
      <w:pPr>
        <w:pStyle w:val="NoSpacing"/>
        <w:rPr>
          <w:rFonts w:cs="Arial"/>
          <w:szCs w:val="24"/>
        </w:rPr>
      </w:pPr>
      <w:r>
        <w:rPr>
          <w:rFonts w:cs="Arial"/>
          <w:szCs w:val="24"/>
        </w:rPr>
        <w:t xml:space="preserve">“In a market where </w:t>
      </w:r>
      <w:r w:rsidR="005D3E40">
        <w:rPr>
          <w:rFonts w:cs="Arial"/>
          <w:szCs w:val="24"/>
        </w:rPr>
        <w:t xml:space="preserve">pandemic-induced </w:t>
      </w:r>
      <w:r>
        <w:rPr>
          <w:rFonts w:cs="Arial"/>
          <w:szCs w:val="24"/>
        </w:rPr>
        <w:t xml:space="preserve">supply-chain shortfalls </w:t>
      </w:r>
      <w:r w:rsidR="005D3E40">
        <w:rPr>
          <w:rFonts w:cs="Arial"/>
          <w:szCs w:val="24"/>
        </w:rPr>
        <w:t xml:space="preserve">and municipality delays </w:t>
      </w:r>
      <w:r>
        <w:rPr>
          <w:rFonts w:cs="Arial"/>
          <w:szCs w:val="24"/>
        </w:rPr>
        <w:t xml:space="preserve">have heavily impacted new-construction multifamily deliveries, value-add repositioning product tops the majority </w:t>
      </w:r>
      <w:r w:rsidR="00CB740D">
        <w:rPr>
          <w:rFonts w:cs="Arial"/>
          <w:szCs w:val="24"/>
        </w:rPr>
        <w:t xml:space="preserve">of </w:t>
      </w:r>
      <w:r>
        <w:rPr>
          <w:rFonts w:cs="Arial"/>
          <w:szCs w:val="24"/>
        </w:rPr>
        <w:t xml:space="preserve">investor lists,” </w:t>
      </w:r>
      <w:r w:rsidR="00E27227">
        <w:rPr>
          <w:rFonts w:cs="Arial"/>
          <w:szCs w:val="24"/>
        </w:rPr>
        <w:t>added</w:t>
      </w:r>
      <w:r>
        <w:rPr>
          <w:rFonts w:cs="Arial"/>
          <w:szCs w:val="24"/>
        </w:rPr>
        <w:t xml:space="preserve"> Joseph Brecher, executive managing director.</w:t>
      </w:r>
      <w:r w:rsidR="00CB740D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“Thanks to Gebroe-Hammer’s </w:t>
      </w:r>
      <w:r w:rsidR="00707446">
        <w:rPr>
          <w:rFonts w:cs="Arial"/>
          <w:szCs w:val="24"/>
        </w:rPr>
        <w:t xml:space="preserve">decades-long </w:t>
      </w:r>
      <w:r>
        <w:rPr>
          <w:rFonts w:cs="Arial"/>
          <w:szCs w:val="24"/>
        </w:rPr>
        <w:t xml:space="preserve">client and investor relationships, and our market specialists’ in-depth knowledge of their respective submarkets, multifamily assets – particularly those </w:t>
      </w:r>
      <w:r w:rsidR="00795770">
        <w:rPr>
          <w:rFonts w:cs="Arial"/>
          <w:szCs w:val="24"/>
        </w:rPr>
        <w:t xml:space="preserve">in desirable </w:t>
      </w:r>
      <w:r>
        <w:rPr>
          <w:rFonts w:cs="Arial"/>
          <w:szCs w:val="24"/>
        </w:rPr>
        <w:t>location</w:t>
      </w:r>
      <w:r w:rsidR="00795770">
        <w:rPr>
          <w:rFonts w:cs="Arial"/>
          <w:szCs w:val="24"/>
        </w:rPr>
        <w:t>s</w:t>
      </w:r>
      <w:r>
        <w:rPr>
          <w:rFonts w:cs="Arial"/>
          <w:szCs w:val="24"/>
        </w:rPr>
        <w:t xml:space="preserve"> </w:t>
      </w:r>
      <w:r w:rsidR="00795770">
        <w:rPr>
          <w:rFonts w:cs="Arial"/>
          <w:szCs w:val="24"/>
        </w:rPr>
        <w:t>with</w:t>
      </w:r>
      <w:r>
        <w:rPr>
          <w:rFonts w:cs="Arial"/>
          <w:szCs w:val="24"/>
        </w:rPr>
        <w:t xml:space="preserve"> a workforce-housing value-add component – are garnering signi</w:t>
      </w:r>
      <w:r w:rsidR="00E92153">
        <w:rPr>
          <w:rFonts w:cs="Arial"/>
          <w:szCs w:val="24"/>
        </w:rPr>
        <w:t>fi</w:t>
      </w:r>
      <w:r>
        <w:rPr>
          <w:rFonts w:cs="Arial"/>
          <w:szCs w:val="24"/>
        </w:rPr>
        <w:t>cant interest among local experienced investors</w:t>
      </w:r>
      <w:r w:rsidR="00CB740D">
        <w:rPr>
          <w:rFonts w:cs="Arial"/>
          <w:szCs w:val="24"/>
        </w:rPr>
        <w:t>.”</w:t>
      </w:r>
    </w:p>
    <w:p w14:paraId="451F5D98" w14:textId="77777777" w:rsidR="00EC7E60" w:rsidRDefault="00EC7E60" w:rsidP="00EC7E60">
      <w:pPr>
        <w:pStyle w:val="NoSpacing"/>
        <w:rPr>
          <w:rFonts w:cs="Arial"/>
          <w:szCs w:val="24"/>
        </w:rPr>
      </w:pPr>
    </w:p>
    <w:p w14:paraId="171E9112" w14:textId="4F8945E0" w:rsidR="00415A48" w:rsidRPr="00EC7E60" w:rsidRDefault="00EC7E60" w:rsidP="00EC7E60">
      <w:pPr>
        <w:pStyle w:val="NoSpacing"/>
        <w:jc w:val="center"/>
        <w:rPr>
          <w:rFonts w:cs="Arial"/>
          <w:szCs w:val="24"/>
        </w:rPr>
      </w:pPr>
      <w:r>
        <w:rPr>
          <w:rFonts w:cs="Arial"/>
          <w:szCs w:val="24"/>
        </w:rPr>
        <w:t>###</w:t>
      </w:r>
    </w:p>
    <w:sectPr w:rsidR="00415A48" w:rsidRPr="00EC7E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A0C"/>
    <w:rsid w:val="000252FB"/>
    <w:rsid w:val="00111E7C"/>
    <w:rsid w:val="00155CC8"/>
    <w:rsid w:val="00156C99"/>
    <w:rsid w:val="001B3D46"/>
    <w:rsid w:val="00260D1A"/>
    <w:rsid w:val="002652C9"/>
    <w:rsid w:val="002773DD"/>
    <w:rsid w:val="002C48CA"/>
    <w:rsid w:val="00320CCD"/>
    <w:rsid w:val="00323548"/>
    <w:rsid w:val="003D0769"/>
    <w:rsid w:val="00415A48"/>
    <w:rsid w:val="0048142B"/>
    <w:rsid w:val="00501429"/>
    <w:rsid w:val="0054587C"/>
    <w:rsid w:val="005D3E40"/>
    <w:rsid w:val="00707446"/>
    <w:rsid w:val="007553A7"/>
    <w:rsid w:val="00766F7F"/>
    <w:rsid w:val="00792AEB"/>
    <w:rsid w:val="00795770"/>
    <w:rsid w:val="008330A1"/>
    <w:rsid w:val="008F16BA"/>
    <w:rsid w:val="00A754FA"/>
    <w:rsid w:val="00A82F00"/>
    <w:rsid w:val="00AC7B5F"/>
    <w:rsid w:val="00AD0790"/>
    <w:rsid w:val="00AD3A36"/>
    <w:rsid w:val="00B41369"/>
    <w:rsid w:val="00C226AF"/>
    <w:rsid w:val="00CB740D"/>
    <w:rsid w:val="00CB7A0C"/>
    <w:rsid w:val="00D43A03"/>
    <w:rsid w:val="00DF1281"/>
    <w:rsid w:val="00E25BD5"/>
    <w:rsid w:val="00E27227"/>
    <w:rsid w:val="00E429E9"/>
    <w:rsid w:val="00E8135B"/>
    <w:rsid w:val="00E92153"/>
    <w:rsid w:val="00EC7E60"/>
    <w:rsid w:val="00FC3DE6"/>
    <w:rsid w:val="00FC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8C589"/>
  <w15:chartTrackingRefBased/>
  <w15:docId w15:val="{B787A551-E2B6-4A66-B65A-798DAC02A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Calibr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7A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7A0C"/>
  </w:style>
  <w:style w:type="character" w:styleId="Hyperlink">
    <w:name w:val="Hyperlink"/>
    <w:basedOn w:val="DefaultParagraphFont"/>
    <w:uiPriority w:val="99"/>
    <w:unhideWhenUsed/>
    <w:rsid w:val="004814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142B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EC7E60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normaltextrun">
    <w:name w:val="normaltextrun"/>
    <w:basedOn w:val="DefaultParagraphFont"/>
    <w:rsid w:val="00EC7E60"/>
  </w:style>
  <w:style w:type="character" w:customStyle="1" w:styleId="eop">
    <w:name w:val="eop"/>
    <w:basedOn w:val="DefaultParagraphFont"/>
    <w:rsid w:val="00EC7E60"/>
  </w:style>
  <w:style w:type="paragraph" w:styleId="Revision">
    <w:name w:val="Revision"/>
    <w:hidden/>
    <w:uiPriority w:val="99"/>
    <w:semiHidden/>
    <w:rsid w:val="007074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broehammer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cmmstrategic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nkedin.com/company/cmm-strategic-communications/" TargetMode="External"/><Relationship Id="rId5" Type="http://schemas.openxmlformats.org/officeDocument/2006/relationships/hyperlink" Target="https://twitter.com/CMMStrategic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carin@cmmstrategic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 McDonald</dc:creator>
  <cp:keywords/>
  <dc:description/>
  <cp:lastModifiedBy>Jeanne Luehs</cp:lastModifiedBy>
  <cp:revision>6</cp:revision>
  <dcterms:created xsi:type="dcterms:W3CDTF">2023-01-12T18:47:00Z</dcterms:created>
  <dcterms:modified xsi:type="dcterms:W3CDTF">2023-01-19T14:28:00Z</dcterms:modified>
</cp:coreProperties>
</file>