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26FDF" w14:textId="13524DC6" w:rsidR="00587A2E" w:rsidRPr="00E64ECA" w:rsidRDefault="00F24BFE" w:rsidP="00587A2E">
      <w:pPr>
        <w:pStyle w:val="NoSpacing"/>
        <w:rPr>
          <w:rFonts w:ascii="Times New Roman" w:hAnsi="Times New Roman" w:cs="Times New Roman"/>
          <w:i/>
          <w:iCs/>
          <w:sz w:val="56"/>
          <w:szCs w:val="56"/>
          <w:u w:val="single"/>
        </w:rPr>
      </w:pPr>
      <w:r>
        <w:rPr>
          <w:rFonts w:ascii="Times New Roman" w:hAnsi="Times New Roman" w:cs="Times New Roman"/>
          <w:i/>
          <w:iCs/>
          <w:sz w:val="56"/>
          <w:szCs w:val="56"/>
          <w:u w:val="single"/>
        </w:rPr>
        <w:t>News Release</w:t>
      </w:r>
    </w:p>
    <w:p w14:paraId="717AAFFA" w14:textId="77777777" w:rsidR="00587A2E" w:rsidRDefault="00587A2E" w:rsidP="00587A2E">
      <w:pPr>
        <w:pStyle w:val="NoSpacing"/>
        <w:rPr>
          <w:rFonts w:cs="Arial"/>
          <w:szCs w:val="24"/>
        </w:rPr>
      </w:pPr>
    </w:p>
    <w:p w14:paraId="0ABDEE4E" w14:textId="77777777" w:rsidR="00587A2E" w:rsidRPr="000D11F6" w:rsidRDefault="00587A2E" w:rsidP="00587A2E">
      <w:pPr>
        <w:pStyle w:val="NoSpacing"/>
        <w:rPr>
          <w:rFonts w:cs="Arial"/>
          <w:szCs w:val="24"/>
        </w:rPr>
      </w:pPr>
      <w:r w:rsidRPr="000D11F6">
        <w:rPr>
          <w:rFonts w:cs="Arial"/>
          <w:szCs w:val="24"/>
        </w:rPr>
        <w:t>Gebroe-Hammer Associates</w:t>
      </w:r>
    </w:p>
    <w:p w14:paraId="336BC9C7" w14:textId="77777777" w:rsidR="00587A2E" w:rsidRPr="000D11F6" w:rsidRDefault="00587A2E" w:rsidP="00587A2E">
      <w:pPr>
        <w:pStyle w:val="NoSpacing"/>
        <w:rPr>
          <w:rFonts w:cs="Arial"/>
          <w:szCs w:val="24"/>
        </w:rPr>
      </w:pPr>
      <w:r w:rsidRPr="000D11F6">
        <w:rPr>
          <w:rFonts w:cs="Arial"/>
          <w:szCs w:val="24"/>
        </w:rPr>
        <w:t>2 West Northfield Road</w:t>
      </w:r>
    </w:p>
    <w:p w14:paraId="4928ADE9" w14:textId="77777777" w:rsidR="00587A2E" w:rsidRPr="000D11F6" w:rsidRDefault="00587A2E" w:rsidP="00587A2E">
      <w:pPr>
        <w:pStyle w:val="NoSpacing"/>
        <w:rPr>
          <w:rFonts w:cs="Arial"/>
          <w:szCs w:val="24"/>
        </w:rPr>
      </w:pPr>
      <w:r w:rsidRPr="000D11F6">
        <w:rPr>
          <w:rFonts w:cs="Arial"/>
          <w:szCs w:val="24"/>
        </w:rPr>
        <w:t>Livingston, NJ 07039</w:t>
      </w:r>
    </w:p>
    <w:p w14:paraId="38A49C96" w14:textId="77777777" w:rsidR="00587A2E" w:rsidRPr="000D11F6" w:rsidRDefault="00587A2E" w:rsidP="00587A2E">
      <w:pPr>
        <w:pStyle w:val="NoSpacing"/>
        <w:rPr>
          <w:rFonts w:cs="Arial"/>
          <w:szCs w:val="24"/>
        </w:rPr>
      </w:pPr>
    </w:p>
    <w:p w14:paraId="1E17F146" w14:textId="77777777" w:rsidR="00587A2E" w:rsidRPr="000D11F6" w:rsidRDefault="00587A2E" w:rsidP="00587A2E">
      <w:pPr>
        <w:pStyle w:val="NoSpacing"/>
        <w:rPr>
          <w:rFonts w:cs="Arial"/>
          <w:szCs w:val="24"/>
        </w:rPr>
      </w:pPr>
      <w:r w:rsidRPr="000D11F6">
        <w:rPr>
          <w:rFonts w:cs="Arial"/>
          <w:szCs w:val="24"/>
        </w:rPr>
        <w:t>Media Contact:</w:t>
      </w:r>
      <w:r w:rsidRPr="000D11F6">
        <w:rPr>
          <w:rStyle w:val="apple-tab-span"/>
          <w:rFonts w:eastAsia="Times New Roman" w:cs="Arial"/>
          <w:szCs w:val="24"/>
        </w:rPr>
        <w:tab/>
      </w:r>
      <w:r w:rsidRPr="000D11F6">
        <w:rPr>
          <w:rFonts w:cs="Arial"/>
          <w:szCs w:val="24"/>
        </w:rPr>
        <w:t xml:space="preserve">Carin McDonald / </w:t>
      </w:r>
      <w:hyperlink r:id="rId7" w:history="1">
        <w:r w:rsidRPr="000D11F6">
          <w:rPr>
            <w:rStyle w:val="Hyperlink"/>
            <w:rFonts w:eastAsia="Times New Roman" w:cs="Arial"/>
            <w:color w:val="0170C0"/>
            <w:szCs w:val="24"/>
          </w:rPr>
          <w:t>carin@cmmstrategic.com</w:t>
        </w:r>
      </w:hyperlink>
      <w:r w:rsidRPr="000D11F6">
        <w:rPr>
          <w:rFonts w:cs="Arial"/>
          <w:szCs w:val="24"/>
        </w:rPr>
        <w:t xml:space="preserve"> / 973.513.9580</w:t>
      </w:r>
    </w:p>
    <w:p w14:paraId="178FC88C" w14:textId="02A4B5B9" w:rsidR="00587A2E" w:rsidRDefault="00587A2E" w:rsidP="00587A2E">
      <w:pPr>
        <w:pStyle w:val="NoSpacing"/>
        <w:rPr>
          <w:rStyle w:val="Hyperlink"/>
          <w:rFonts w:eastAsia="Times New Roman" w:cs="Arial"/>
          <w:szCs w:val="24"/>
        </w:rPr>
      </w:pPr>
      <w:r w:rsidRPr="000D11F6">
        <w:rPr>
          <w:rStyle w:val="apple-tab-span"/>
          <w:rFonts w:eastAsia="Times New Roman" w:cs="Arial"/>
          <w:color w:val="000000"/>
          <w:szCs w:val="24"/>
        </w:rPr>
        <w:tab/>
      </w:r>
      <w:r w:rsidRPr="000D11F6">
        <w:rPr>
          <w:rStyle w:val="apple-tab-span"/>
          <w:rFonts w:eastAsia="Times New Roman" w:cs="Arial"/>
          <w:color w:val="000000"/>
          <w:szCs w:val="24"/>
        </w:rPr>
        <w:tab/>
      </w:r>
      <w:r w:rsidRPr="000D11F6">
        <w:rPr>
          <w:rStyle w:val="apple-tab-span"/>
          <w:rFonts w:eastAsia="Times New Roman" w:cs="Arial"/>
          <w:color w:val="000000"/>
          <w:szCs w:val="24"/>
        </w:rPr>
        <w:tab/>
      </w:r>
      <w:r w:rsidRPr="000D11F6">
        <w:rPr>
          <w:rFonts w:cs="Arial"/>
          <w:color w:val="000000"/>
          <w:szCs w:val="24"/>
        </w:rPr>
        <w:t xml:space="preserve">Follow us on </w:t>
      </w:r>
      <w:hyperlink r:id="rId8" w:history="1">
        <w:r w:rsidRPr="000D11F6">
          <w:rPr>
            <w:rStyle w:val="Hyperlink"/>
            <w:rFonts w:eastAsia="Times New Roman" w:cs="Arial"/>
            <w:szCs w:val="24"/>
          </w:rPr>
          <w:t>Twitter</w:t>
        </w:r>
      </w:hyperlink>
      <w:r w:rsidRPr="000D11F6">
        <w:rPr>
          <w:rFonts w:cs="Arial"/>
          <w:color w:val="000000"/>
          <w:szCs w:val="24"/>
        </w:rPr>
        <w:t xml:space="preserve"> / </w:t>
      </w:r>
      <w:hyperlink r:id="rId9" w:history="1">
        <w:r w:rsidRPr="000D11F6">
          <w:rPr>
            <w:rStyle w:val="Hyperlink"/>
            <w:rFonts w:eastAsia="Times New Roman" w:cs="Arial"/>
            <w:szCs w:val="24"/>
          </w:rPr>
          <w:t>LinkedIn</w:t>
        </w:r>
      </w:hyperlink>
      <w:r w:rsidRPr="000D11F6">
        <w:rPr>
          <w:rFonts w:cs="Arial"/>
          <w:color w:val="000000"/>
          <w:szCs w:val="24"/>
        </w:rPr>
        <w:t xml:space="preserve"> / </w:t>
      </w:r>
      <w:hyperlink r:id="rId10" w:history="1">
        <w:r w:rsidRPr="000D11F6">
          <w:rPr>
            <w:rStyle w:val="Hyperlink"/>
            <w:rFonts w:eastAsia="Times New Roman" w:cs="Arial"/>
            <w:szCs w:val="24"/>
          </w:rPr>
          <w:t>Facebook</w:t>
        </w:r>
      </w:hyperlink>
    </w:p>
    <w:p w14:paraId="4DF26DB8" w14:textId="1DF8AD27" w:rsidR="00D7746F" w:rsidRDefault="00D7746F" w:rsidP="00587A2E">
      <w:pPr>
        <w:pStyle w:val="NoSpacing"/>
        <w:rPr>
          <w:b/>
          <w:bCs/>
        </w:rPr>
      </w:pPr>
    </w:p>
    <w:p w14:paraId="618B3E98" w14:textId="0097190E" w:rsidR="003D15CF" w:rsidRPr="003D15CF" w:rsidRDefault="003D15CF" w:rsidP="00587A2E">
      <w:pPr>
        <w:pStyle w:val="NoSpacing"/>
      </w:pPr>
      <w:r>
        <w:rPr>
          <w:b/>
          <w:bCs/>
        </w:rPr>
        <w:t>Photo Caption:</w:t>
      </w:r>
      <w:r>
        <w:t xml:space="preserve"> Unquenched investor and tenant demand is driving multifamily optimism for all property vintages/types, from garden-style and low-rise properties to value-add and new construction midrise and hi-rise assets.</w:t>
      </w:r>
    </w:p>
    <w:p w14:paraId="68177773" w14:textId="36EA9CB9" w:rsidR="003D15CF" w:rsidRDefault="003D15CF" w:rsidP="00587A2E">
      <w:pPr>
        <w:pStyle w:val="NoSpacing"/>
        <w:rPr>
          <w:b/>
          <w:bCs/>
        </w:rPr>
      </w:pPr>
      <w:r>
        <w:rPr>
          <w:b/>
          <w:bCs/>
        </w:rPr>
        <w:t xml:space="preserve"> </w:t>
      </w:r>
    </w:p>
    <w:p w14:paraId="580BAC81" w14:textId="551CF534" w:rsidR="00587A2E" w:rsidRDefault="00587A2E" w:rsidP="00587A2E">
      <w:pPr>
        <w:pStyle w:val="NoSpacing"/>
        <w:rPr>
          <w:b/>
          <w:bCs/>
        </w:rPr>
      </w:pPr>
      <w:r>
        <w:rPr>
          <w:b/>
          <w:bCs/>
        </w:rPr>
        <w:t xml:space="preserve">Unquenched </w:t>
      </w:r>
      <w:r w:rsidR="00D7746F">
        <w:rPr>
          <w:b/>
          <w:bCs/>
        </w:rPr>
        <w:t xml:space="preserve">Multifamily </w:t>
      </w:r>
      <w:r>
        <w:rPr>
          <w:b/>
          <w:bCs/>
        </w:rPr>
        <w:t>Invest</w:t>
      </w:r>
      <w:r w:rsidR="00D7746F">
        <w:rPr>
          <w:b/>
          <w:bCs/>
        </w:rPr>
        <w:t>ment</w:t>
      </w:r>
      <w:r>
        <w:rPr>
          <w:b/>
          <w:bCs/>
        </w:rPr>
        <w:t xml:space="preserve"> Demand </w:t>
      </w:r>
      <w:r w:rsidR="00D7746F">
        <w:rPr>
          <w:b/>
          <w:bCs/>
        </w:rPr>
        <w:t xml:space="preserve">Yields </w:t>
      </w:r>
      <w:r>
        <w:rPr>
          <w:b/>
          <w:bCs/>
        </w:rPr>
        <w:t>$979+M in Sales at Midyear for Gebroe-Hammer Associates</w:t>
      </w:r>
    </w:p>
    <w:p w14:paraId="264636C1" w14:textId="623BCC4C" w:rsidR="00587A2E" w:rsidRPr="002B330D" w:rsidRDefault="00587A2E" w:rsidP="00C86597">
      <w:pPr>
        <w:pStyle w:val="NoSpacing"/>
        <w:rPr>
          <w:i/>
          <w:iCs/>
        </w:rPr>
      </w:pPr>
      <w:r>
        <w:rPr>
          <w:i/>
          <w:iCs/>
        </w:rPr>
        <w:t>Record Occupancies Fortify</w:t>
      </w:r>
      <w:r w:rsidR="002B330D">
        <w:rPr>
          <w:i/>
          <w:iCs/>
        </w:rPr>
        <w:t xml:space="preserve"> Resilience of</w:t>
      </w:r>
      <w:r>
        <w:rPr>
          <w:i/>
          <w:iCs/>
        </w:rPr>
        <w:t xml:space="preserve"> Apartment</w:t>
      </w:r>
      <w:r w:rsidR="002B330D">
        <w:rPr>
          <w:i/>
          <w:iCs/>
        </w:rPr>
        <w:t>s for Foreseeable Future</w:t>
      </w:r>
    </w:p>
    <w:p w14:paraId="598BF9F5" w14:textId="77777777" w:rsidR="00587A2E" w:rsidRDefault="00587A2E" w:rsidP="00C86597">
      <w:pPr>
        <w:pStyle w:val="NoSpacing"/>
        <w:rPr>
          <w:b/>
          <w:bCs/>
        </w:rPr>
      </w:pPr>
    </w:p>
    <w:p w14:paraId="1A427C05" w14:textId="5B673337" w:rsidR="0083244E" w:rsidRDefault="00AD1FB2" w:rsidP="00C86597">
      <w:pPr>
        <w:pStyle w:val="NoSpacing"/>
      </w:pPr>
      <w:r w:rsidRPr="00C86597">
        <w:rPr>
          <w:b/>
          <w:bCs/>
        </w:rPr>
        <w:t xml:space="preserve">Livingston, N.J., July </w:t>
      </w:r>
      <w:r w:rsidR="00F24BFE">
        <w:rPr>
          <w:b/>
          <w:bCs/>
        </w:rPr>
        <w:t>27</w:t>
      </w:r>
      <w:r w:rsidRPr="00C86597">
        <w:rPr>
          <w:b/>
          <w:bCs/>
        </w:rPr>
        <w:t>, 2022</w:t>
      </w:r>
      <w:r>
        <w:t xml:space="preserve"> – Unquenched demand </w:t>
      </w:r>
      <w:r w:rsidR="00C86597">
        <w:t xml:space="preserve">among </w:t>
      </w:r>
      <w:r w:rsidR="000D7607">
        <w:t xml:space="preserve">the </w:t>
      </w:r>
      <w:r w:rsidR="00C86597">
        <w:t xml:space="preserve">GenZ </w:t>
      </w:r>
      <w:r w:rsidR="000D7607">
        <w:t xml:space="preserve">tenant pool </w:t>
      </w:r>
      <w:r>
        <w:t xml:space="preserve">at </w:t>
      </w:r>
      <w:r w:rsidRPr="006E012D">
        <w:t xml:space="preserve">midyear and the pricing out of </w:t>
      </w:r>
      <w:r w:rsidR="00C86597" w:rsidRPr="006E012D">
        <w:t xml:space="preserve">millennial </w:t>
      </w:r>
      <w:r w:rsidRPr="006E012D">
        <w:t xml:space="preserve">would-be homebuyers from the single-family home market are </w:t>
      </w:r>
      <w:r w:rsidR="003B2DC1" w:rsidRPr="006E012D">
        <w:t>the launching pad for</w:t>
      </w:r>
      <w:r w:rsidR="007A7F93" w:rsidRPr="006E012D">
        <w:t xml:space="preserve"> </w:t>
      </w:r>
      <w:r w:rsidR="003926D0" w:rsidRPr="006E012D">
        <w:t xml:space="preserve">record-high </w:t>
      </w:r>
      <w:r w:rsidR="007A7F93" w:rsidRPr="006E012D">
        <w:t>multifamily</w:t>
      </w:r>
      <w:r w:rsidRPr="006E012D">
        <w:t xml:space="preserve"> </w:t>
      </w:r>
      <w:r w:rsidR="0034192B" w:rsidRPr="006E012D">
        <w:t>invest</w:t>
      </w:r>
      <w:r w:rsidR="000D7607" w:rsidRPr="006E012D">
        <w:t>ment</w:t>
      </w:r>
      <w:r w:rsidR="0034192B" w:rsidRPr="006E012D">
        <w:t xml:space="preserve"> a</w:t>
      </w:r>
      <w:r w:rsidR="0033676E" w:rsidRPr="006E012D">
        <w:t xml:space="preserve">nd </w:t>
      </w:r>
      <w:r w:rsidR="000D7607" w:rsidRPr="006E012D">
        <w:t>enduring</w:t>
      </w:r>
      <w:r w:rsidR="003926D0" w:rsidRPr="006E012D">
        <w:t xml:space="preserve"> optimism</w:t>
      </w:r>
      <w:r w:rsidRPr="006E012D">
        <w:t>,</w:t>
      </w:r>
      <w:r>
        <w:t xml:space="preserve"> according to </w:t>
      </w:r>
      <w:hyperlink r:id="rId11" w:history="1">
        <w:r w:rsidRPr="00CC6A5B">
          <w:rPr>
            <w:rStyle w:val="Hyperlink"/>
          </w:rPr>
          <w:t>Gebroe-Hammer Associates</w:t>
        </w:r>
      </w:hyperlink>
      <w:r>
        <w:t xml:space="preserve">, a </w:t>
      </w:r>
      <w:r w:rsidR="0033676E">
        <w:t>nationally ranked</w:t>
      </w:r>
      <w:r>
        <w:t xml:space="preserve"> multifamily-focused investment brokerage firm based in North Jersey.</w:t>
      </w:r>
      <w:r w:rsidR="0034192B">
        <w:t xml:space="preserve"> At the close of Q2, the firm’s </w:t>
      </w:r>
      <w:r w:rsidR="0074788A">
        <w:t xml:space="preserve">New Jersey-Greater Philadelphia MSA-New York State </w:t>
      </w:r>
      <w:r w:rsidR="0034192B">
        <w:t>market specialists</w:t>
      </w:r>
      <w:r w:rsidR="0033676E">
        <w:t xml:space="preserve"> are reporting</w:t>
      </w:r>
      <w:r w:rsidR="00C86597">
        <w:t xml:space="preserve"> </w:t>
      </w:r>
      <w:r w:rsidR="0074788A">
        <w:t xml:space="preserve">a chart-topping </w:t>
      </w:r>
      <w:r w:rsidR="00C86597">
        <w:t>$979+M in</w:t>
      </w:r>
      <w:r w:rsidR="005852B4">
        <w:t xml:space="preserve"> </w:t>
      </w:r>
      <w:r w:rsidR="00C86597">
        <w:t>sales</w:t>
      </w:r>
      <w:r w:rsidR="0033676E">
        <w:t xml:space="preserve"> involving </w:t>
      </w:r>
      <w:r w:rsidR="00C86597">
        <w:t>56 deals and 4,587 units</w:t>
      </w:r>
      <w:r w:rsidR="0033676E">
        <w:t>.</w:t>
      </w:r>
    </w:p>
    <w:p w14:paraId="73601C40" w14:textId="4646F842" w:rsidR="00145F94" w:rsidRDefault="00145F94" w:rsidP="00C86597">
      <w:pPr>
        <w:pStyle w:val="NoSpacing"/>
      </w:pPr>
    </w:p>
    <w:p w14:paraId="2BAEC854" w14:textId="274A5CC1" w:rsidR="00145F94" w:rsidRDefault="00B57864" w:rsidP="00C86597">
      <w:pPr>
        <w:pStyle w:val="NoSpacing"/>
      </w:pPr>
      <w:r>
        <w:t>“</w:t>
      </w:r>
      <w:r w:rsidR="00145F94">
        <w:t xml:space="preserve">Since the </w:t>
      </w:r>
      <w:r w:rsidR="00CE6A50">
        <w:t>post</w:t>
      </w:r>
      <w:r w:rsidR="003926D0">
        <w:t>-</w:t>
      </w:r>
      <w:r w:rsidR="00145F94">
        <w:t xml:space="preserve">World War </w:t>
      </w:r>
      <w:r>
        <w:t xml:space="preserve">II </w:t>
      </w:r>
      <w:r w:rsidR="00145F94">
        <w:t xml:space="preserve">apartment-building boom and every challenging market cycle thereafter – at least those that have occurred in the past 47 years that I’ve experienced – multifamily </w:t>
      </w:r>
      <w:r w:rsidR="003924C5">
        <w:t>properties have</w:t>
      </w:r>
      <w:r w:rsidR="00ED7FA8">
        <w:t xml:space="preserve"> always </w:t>
      </w:r>
      <w:r w:rsidR="003C55CE">
        <w:t xml:space="preserve">proven to </w:t>
      </w:r>
      <w:r w:rsidR="00ED7FA8">
        <w:t>withst</w:t>
      </w:r>
      <w:r w:rsidR="003C55CE">
        <w:t>and</w:t>
      </w:r>
      <w:r w:rsidR="00ED7FA8">
        <w:t xml:space="preserve"> economic and geopolitical headwinds better than any other real estate sector</w:t>
      </w:r>
      <w:r w:rsidR="00145F94">
        <w:t>,” said Ken Uranowitz, president.</w:t>
      </w:r>
      <w:r>
        <w:t xml:space="preserve"> </w:t>
      </w:r>
      <w:r w:rsidR="00234E9B">
        <w:t>“</w:t>
      </w:r>
      <w:r w:rsidR="00863CC9">
        <w:t>Moreover,</w:t>
      </w:r>
      <w:r w:rsidR="00234E9B">
        <w:t xml:space="preserve"> inflationary periods drive investment strategies toward real estate assets </w:t>
      </w:r>
      <w:r w:rsidR="003870E2">
        <w:t xml:space="preserve">where </w:t>
      </w:r>
      <w:r w:rsidR="00234E9B">
        <w:t>apartments</w:t>
      </w:r>
      <w:r w:rsidR="003870E2">
        <w:t xml:space="preserve"> are</w:t>
      </w:r>
      <w:r>
        <w:t xml:space="preserve"> </w:t>
      </w:r>
      <w:r w:rsidR="00F57A7B" w:rsidRPr="00BC45CA">
        <w:t xml:space="preserve">at the top </w:t>
      </w:r>
      <w:r w:rsidR="00F57A7B" w:rsidRPr="00B32E59">
        <w:t xml:space="preserve">of the food chain </w:t>
      </w:r>
      <w:r w:rsidR="00234E9B" w:rsidRPr="00B32E59">
        <w:t>due to the</w:t>
      </w:r>
      <w:r w:rsidR="003926D0" w:rsidRPr="00B32E59">
        <w:t>ir</w:t>
      </w:r>
      <w:r w:rsidR="00234E9B" w:rsidRPr="00B32E59">
        <w:t xml:space="preserve"> inherent </w:t>
      </w:r>
      <w:r w:rsidR="003924C5" w:rsidRPr="00B32E59">
        <w:t>stability as a human need for shelter</w:t>
      </w:r>
      <w:r w:rsidR="00C53901" w:rsidRPr="00B32E59">
        <w:t xml:space="preserve"> </w:t>
      </w:r>
      <w:r w:rsidR="00C53901" w:rsidRPr="00B32E59">
        <w:rPr>
          <w:rFonts w:eastAsia="Times New Roman"/>
        </w:rPr>
        <w:t>in a rising rental</w:t>
      </w:r>
      <w:r w:rsidR="00C53901">
        <w:rPr>
          <w:rFonts w:eastAsia="Times New Roman"/>
        </w:rPr>
        <w:t xml:space="preserve"> environment</w:t>
      </w:r>
      <w:r w:rsidR="003924C5">
        <w:t xml:space="preserve">.” </w:t>
      </w:r>
    </w:p>
    <w:p w14:paraId="08110B2F" w14:textId="5FE8085A" w:rsidR="00234E9B" w:rsidRDefault="00234E9B" w:rsidP="00C86597">
      <w:pPr>
        <w:pStyle w:val="NoSpacing"/>
      </w:pPr>
    </w:p>
    <w:p w14:paraId="534C2656" w14:textId="7DB3EA0C" w:rsidR="00EA35BC" w:rsidRDefault="00234E9B" w:rsidP="00C86597">
      <w:pPr>
        <w:pStyle w:val="NoSpacing"/>
      </w:pPr>
      <w:r>
        <w:t>According to Uranowitz, t</w:t>
      </w:r>
      <w:r w:rsidR="00145F94">
        <w:t xml:space="preserve">his has translated into a remarkable first half of business </w:t>
      </w:r>
      <w:r w:rsidR="00B57864">
        <w:t xml:space="preserve">for </w:t>
      </w:r>
      <w:r>
        <w:t>Gebroe-Hammer</w:t>
      </w:r>
      <w:r w:rsidR="00145F94">
        <w:t xml:space="preserve">. </w:t>
      </w:r>
      <w:r>
        <w:t>“</w:t>
      </w:r>
      <w:r w:rsidR="00145F94">
        <w:t>As interest</w:t>
      </w:r>
      <w:r>
        <w:t>-</w:t>
      </w:r>
      <w:r w:rsidR="00145F94">
        <w:t xml:space="preserve">rate hikes cool the single-family home market, </w:t>
      </w:r>
      <w:r>
        <w:t xml:space="preserve">the ceiling on </w:t>
      </w:r>
      <w:r w:rsidR="00CE6A50">
        <w:t xml:space="preserve">rents </w:t>
      </w:r>
      <w:r w:rsidR="00145F94">
        <w:t>seem</w:t>
      </w:r>
      <w:r>
        <w:t>s</w:t>
      </w:r>
      <w:r w:rsidR="00145F94">
        <w:t xml:space="preserve"> </w:t>
      </w:r>
      <w:r w:rsidR="00BA4A7D">
        <w:t xml:space="preserve">limitless </w:t>
      </w:r>
      <w:r w:rsidR="00145F94">
        <w:t>and occupancies are at record levels</w:t>
      </w:r>
      <w:r w:rsidR="00F500D1">
        <w:t xml:space="preserve"> as unaffordability is forcing people to rent</w:t>
      </w:r>
      <w:r w:rsidR="00B57864">
        <w:t xml:space="preserve">,” he said. </w:t>
      </w:r>
      <w:r w:rsidR="00865929">
        <w:t>“</w:t>
      </w:r>
      <w:r w:rsidR="001309FB">
        <w:t>D</w:t>
      </w:r>
      <w:r w:rsidR="00145F94">
        <w:t xml:space="preserve">emand for multifamily </w:t>
      </w:r>
      <w:r w:rsidR="001309FB">
        <w:t>continues unabated and</w:t>
      </w:r>
      <w:r w:rsidR="00145F94">
        <w:t xml:space="preserve"> at </w:t>
      </w:r>
      <w:r w:rsidR="00A11580">
        <w:t>historic</w:t>
      </w:r>
      <w:r w:rsidR="003924C5">
        <w:t xml:space="preserve"> </w:t>
      </w:r>
      <w:r w:rsidR="00A11580">
        <w:t>high</w:t>
      </w:r>
      <w:r w:rsidR="001309FB">
        <w:t>s,</w:t>
      </w:r>
      <w:r w:rsidR="003924C5">
        <w:t xml:space="preserve"> </w:t>
      </w:r>
      <w:r w:rsidR="00145F94">
        <w:t>far exceeding pre-pandemic levels</w:t>
      </w:r>
      <w:r w:rsidR="00B57864">
        <w:t xml:space="preserve">. </w:t>
      </w:r>
      <w:r w:rsidR="000F2C5D">
        <w:t xml:space="preserve">Values </w:t>
      </w:r>
      <w:r w:rsidR="00145F94">
        <w:t>and cap rates will adjust accordingly</w:t>
      </w:r>
      <w:r w:rsidR="000F2C5D">
        <w:t xml:space="preserve"> based on increased debt</w:t>
      </w:r>
      <w:r w:rsidR="00003450">
        <w:t>-</w:t>
      </w:r>
      <w:r w:rsidR="000F2C5D">
        <w:t xml:space="preserve">service </w:t>
      </w:r>
      <w:r w:rsidR="00804FEC">
        <w:t>costs but</w:t>
      </w:r>
      <w:r w:rsidR="001C371B">
        <w:t xml:space="preserve"> should not have any impact</w:t>
      </w:r>
      <w:r w:rsidR="003C55CE">
        <w:t xml:space="preserve"> </w:t>
      </w:r>
      <w:r w:rsidR="001C371B">
        <w:t>on transactional activity</w:t>
      </w:r>
      <w:r w:rsidR="00145F94">
        <w:t>.</w:t>
      </w:r>
      <w:r w:rsidR="00B57864">
        <w:t>”</w:t>
      </w:r>
      <w:r w:rsidR="00145F94">
        <w:t xml:space="preserve"> </w:t>
      </w:r>
    </w:p>
    <w:p w14:paraId="55385021" w14:textId="77777777" w:rsidR="00EA35BC" w:rsidRDefault="00EA35BC" w:rsidP="00C86597">
      <w:pPr>
        <w:pStyle w:val="NoSpacing"/>
      </w:pPr>
    </w:p>
    <w:p w14:paraId="6D8A7DAF" w14:textId="1C0C6FE6" w:rsidR="00EA35BC" w:rsidRDefault="00EA35BC" w:rsidP="00C86597">
      <w:pPr>
        <w:pStyle w:val="NoSpacing"/>
      </w:pPr>
      <w:r>
        <w:t xml:space="preserve">Uranowitz also points to </w:t>
      </w:r>
      <w:r w:rsidR="00145F94">
        <w:t xml:space="preserve">the </w:t>
      </w:r>
      <w:r w:rsidR="00B9338B">
        <w:t xml:space="preserve">massive </w:t>
      </w:r>
      <w:r w:rsidR="00145F94">
        <w:t>amount</w:t>
      </w:r>
      <w:r w:rsidR="00795C21">
        <w:t>s</w:t>
      </w:r>
      <w:r w:rsidR="00145F94">
        <w:t xml:space="preserve"> of available capital </w:t>
      </w:r>
      <w:r>
        <w:t>craving</w:t>
      </w:r>
      <w:r w:rsidR="00145F94">
        <w:t xml:space="preserve"> multifamily product</w:t>
      </w:r>
      <w:r>
        <w:t xml:space="preserve">, </w:t>
      </w:r>
      <w:r w:rsidRPr="00A11580">
        <w:t>regardless</w:t>
      </w:r>
      <w:r>
        <w:t xml:space="preserve"> of</w:t>
      </w:r>
      <w:r w:rsidR="00B57864">
        <w:t xml:space="preserve"> </w:t>
      </w:r>
      <w:r>
        <w:t xml:space="preserve">whether it is coming </w:t>
      </w:r>
      <w:r w:rsidR="00145F94">
        <w:t>from institutional</w:t>
      </w:r>
      <w:r>
        <w:t xml:space="preserve"> entities and</w:t>
      </w:r>
      <w:r w:rsidR="00B57864">
        <w:t xml:space="preserve"> </w:t>
      </w:r>
      <w:r w:rsidR="00145F94">
        <w:t xml:space="preserve">private equity, </w:t>
      </w:r>
      <w:r>
        <w:t xml:space="preserve">or </w:t>
      </w:r>
      <w:r w:rsidR="00145F94">
        <w:t xml:space="preserve">family offices and </w:t>
      </w:r>
      <w:r w:rsidR="00C53901">
        <w:t>high net-worth individuals</w:t>
      </w:r>
      <w:r>
        <w:t>.</w:t>
      </w:r>
    </w:p>
    <w:p w14:paraId="3CF8334E" w14:textId="77777777" w:rsidR="00EA35BC" w:rsidRDefault="00EA35BC" w:rsidP="00C86597">
      <w:pPr>
        <w:pStyle w:val="NoSpacing"/>
      </w:pPr>
    </w:p>
    <w:p w14:paraId="42CA4325" w14:textId="758CDBA0" w:rsidR="0074788A" w:rsidRDefault="00EA35BC" w:rsidP="00C86597">
      <w:pPr>
        <w:pStyle w:val="NoSpacing"/>
      </w:pPr>
      <w:r>
        <w:lastRenderedPageBreak/>
        <w:t>“</w:t>
      </w:r>
      <w:r w:rsidR="00145F94">
        <w:t>During</w:t>
      </w:r>
      <w:r w:rsidR="00401091">
        <w:t xml:space="preserve"> the first half of the year,</w:t>
      </w:r>
      <w:r w:rsidR="00145F94">
        <w:t xml:space="preserve"> many legacy owners realized that taking chips off the table </w:t>
      </w:r>
      <w:r w:rsidR="004D2104">
        <w:t>sooner</w:t>
      </w:r>
      <w:r w:rsidR="00145F94">
        <w:t xml:space="preserve"> </w:t>
      </w:r>
      <w:r w:rsidR="00401091">
        <w:t xml:space="preserve">rather </w:t>
      </w:r>
      <w:r w:rsidR="00B57864">
        <w:t>than later</w:t>
      </w:r>
      <w:r w:rsidR="00145F94">
        <w:t xml:space="preserve"> would be the wisest choice,</w:t>
      </w:r>
      <w:r w:rsidR="00401091">
        <w:t>” he said.</w:t>
      </w:r>
      <w:r w:rsidR="00145F94">
        <w:t xml:space="preserve"> </w:t>
      </w:r>
      <w:r w:rsidR="00401091">
        <w:t xml:space="preserve">“This is especially </w:t>
      </w:r>
      <w:r w:rsidR="00696C47">
        <w:t xml:space="preserve">prescient </w:t>
      </w:r>
      <w:r w:rsidR="00B57864">
        <w:t>with</w:t>
      </w:r>
      <w:r w:rsidR="00145F94">
        <w:t xml:space="preserve"> the </w:t>
      </w:r>
      <w:r w:rsidR="00401091">
        <w:t>‘</w:t>
      </w:r>
      <w:r w:rsidR="00145F94">
        <w:t>R-word</w:t>
      </w:r>
      <w:r w:rsidR="00401091">
        <w:t>’</w:t>
      </w:r>
      <w:r w:rsidR="00145F94">
        <w:t xml:space="preserve"> and </w:t>
      </w:r>
      <w:r w:rsidR="008A1F6F">
        <w:t xml:space="preserve">additional </w:t>
      </w:r>
      <w:r w:rsidR="00145F94">
        <w:t>rate hikes in the offing</w:t>
      </w:r>
      <w:r w:rsidR="00B57864">
        <w:t xml:space="preserve"> – two conditions</w:t>
      </w:r>
      <w:r w:rsidR="00145F94">
        <w:t xml:space="preserve"> they</w:t>
      </w:r>
      <w:r w:rsidR="00401091">
        <w:t xml:space="preserve"> have</w:t>
      </w:r>
      <w:r w:rsidR="00B57864">
        <w:t xml:space="preserve"> </w:t>
      </w:r>
      <w:r w:rsidR="00145F94">
        <w:t>lived through in past cycles.</w:t>
      </w:r>
      <w:r w:rsidR="00401091">
        <w:t>”</w:t>
      </w:r>
    </w:p>
    <w:p w14:paraId="342A4BC0" w14:textId="77777777" w:rsidR="0041073E" w:rsidRDefault="0041073E" w:rsidP="00C86597">
      <w:pPr>
        <w:pStyle w:val="NoSpacing"/>
      </w:pPr>
    </w:p>
    <w:p w14:paraId="259C1D84" w14:textId="3737503A" w:rsidR="00F70687" w:rsidRDefault="00F820B0" w:rsidP="00C86597">
      <w:pPr>
        <w:pStyle w:val="NoSpacing"/>
      </w:pPr>
      <w:r>
        <w:t>In recent months, a</w:t>
      </w:r>
      <w:r w:rsidR="001448CE">
        <w:t>cross New Jersey and the Philadelphia M</w:t>
      </w:r>
      <w:r>
        <w:t>SA, Gebroe-Hammer Associates’ deal closings</w:t>
      </w:r>
      <w:r w:rsidR="006F1351">
        <w:t xml:space="preserve"> involved a mix of property vintages/types ranging from pre-1970s-era garden-style and low-rise properties to value-add and new construction midrise and hi-rise assets</w:t>
      </w:r>
      <w:r w:rsidR="00E534D7">
        <w:t xml:space="preserve">. All </w:t>
      </w:r>
      <w:proofErr w:type="gramStart"/>
      <w:r w:rsidR="00E534D7">
        <w:t>were located in</w:t>
      </w:r>
      <w:proofErr w:type="gramEnd"/>
      <w:r w:rsidR="00E534D7">
        <w:t xml:space="preserve"> </w:t>
      </w:r>
      <w:r w:rsidR="006F1351">
        <w:t xml:space="preserve">high-population density urban-core and suburban edge-city municipalities.  </w:t>
      </w:r>
    </w:p>
    <w:p w14:paraId="6469F197" w14:textId="4F660AB1" w:rsidR="00452CDF" w:rsidRDefault="00452CDF" w:rsidP="00C86597">
      <w:pPr>
        <w:pStyle w:val="NoSpacing"/>
      </w:pPr>
    </w:p>
    <w:p w14:paraId="27A6B7DC" w14:textId="62E48394" w:rsidR="00AC5DBF" w:rsidRDefault="00452CDF" w:rsidP="00C86597">
      <w:pPr>
        <w:pStyle w:val="NoSpacing"/>
        <w:rPr>
          <w:rFonts w:cs="Arial"/>
          <w:szCs w:val="24"/>
          <w:shd w:val="clear" w:color="auto" w:fill="FFFFFF"/>
        </w:rPr>
      </w:pPr>
      <w:r w:rsidRPr="009771BF">
        <w:rPr>
          <w:szCs w:val="24"/>
        </w:rPr>
        <w:t>Throughout the Northern and Central New Jersey Metros</w:t>
      </w:r>
      <w:r w:rsidR="003D1571" w:rsidRPr="009771BF">
        <w:rPr>
          <w:szCs w:val="24"/>
        </w:rPr>
        <w:t>,</w:t>
      </w:r>
      <w:r w:rsidRPr="009771BF">
        <w:rPr>
          <w:szCs w:val="24"/>
        </w:rPr>
        <w:t xml:space="preserve"> Gebroe-Hammer’s brokerage professionals</w:t>
      </w:r>
      <w:r w:rsidR="00F820B0">
        <w:rPr>
          <w:szCs w:val="24"/>
        </w:rPr>
        <w:t>’ sales efforts</w:t>
      </w:r>
      <w:r w:rsidRPr="009771BF">
        <w:rPr>
          <w:szCs w:val="24"/>
        </w:rPr>
        <w:t xml:space="preserve"> </w:t>
      </w:r>
      <w:r w:rsidR="00F820B0">
        <w:rPr>
          <w:szCs w:val="24"/>
        </w:rPr>
        <w:t xml:space="preserve">focused on </w:t>
      </w:r>
      <w:r w:rsidR="003D1571" w:rsidRPr="009771BF">
        <w:rPr>
          <w:szCs w:val="24"/>
        </w:rPr>
        <w:t xml:space="preserve">this </w:t>
      </w:r>
      <w:r w:rsidR="00097BB9" w:rsidRPr="009771BF">
        <w:rPr>
          <w:szCs w:val="24"/>
        </w:rPr>
        <w:t xml:space="preserve">all-important </w:t>
      </w:r>
      <w:r w:rsidR="009771BF">
        <w:rPr>
          <w:szCs w:val="24"/>
        </w:rPr>
        <w:t xml:space="preserve">economic corridor and high-population-density </w:t>
      </w:r>
      <w:r w:rsidR="003D1571" w:rsidRPr="009771BF">
        <w:rPr>
          <w:szCs w:val="24"/>
        </w:rPr>
        <w:t>geographic region</w:t>
      </w:r>
      <w:r w:rsidR="00F820B0">
        <w:rPr>
          <w:szCs w:val="24"/>
        </w:rPr>
        <w:t xml:space="preserve">. </w:t>
      </w:r>
      <w:r w:rsidR="00003450">
        <w:rPr>
          <w:szCs w:val="24"/>
        </w:rPr>
        <w:t>In fact, o</w:t>
      </w:r>
      <w:r w:rsidR="0041073E">
        <w:rPr>
          <w:szCs w:val="24"/>
        </w:rPr>
        <w:t>ne of the firm’s most-unique Q2 sales involved</w:t>
      </w:r>
      <w:r w:rsidR="003D1571" w:rsidRPr="009771BF">
        <w:rPr>
          <w:szCs w:val="24"/>
        </w:rPr>
        <w:t xml:space="preserve"> the </w:t>
      </w:r>
      <w:r w:rsidR="00097BB9" w:rsidRPr="009771BF">
        <w:rPr>
          <w:szCs w:val="24"/>
        </w:rPr>
        <w:t xml:space="preserve">$63.5M </w:t>
      </w:r>
      <w:r w:rsidR="0041073E">
        <w:rPr>
          <w:szCs w:val="24"/>
        </w:rPr>
        <w:t>trade</w:t>
      </w:r>
      <w:r w:rsidR="003D1571" w:rsidRPr="009771BF">
        <w:rPr>
          <w:szCs w:val="24"/>
        </w:rPr>
        <w:t xml:space="preserve"> of</w:t>
      </w:r>
      <w:r w:rsidR="00097BB9" w:rsidRPr="009771BF">
        <w:rPr>
          <w:szCs w:val="24"/>
        </w:rPr>
        <w:t xml:space="preserve"> </w:t>
      </w:r>
      <w:r w:rsidR="00097BB9" w:rsidRPr="009771BF">
        <w:rPr>
          <w:rFonts w:cs="Arial"/>
          <w:szCs w:val="24"/>
          <w:shd w:val="clear" w:color="auto" w:fill="FFFFFF"/>
        </w:rPr>
        <w:t xml:space="preserve">Northwood Estates Apartments, </w:t>
      </w:r>
      <w:r w:rsidR="00AC5DBF">
        <w:rPr>
          <w:rFonts w:cs="Arial"/>
          <w:szCs w:val="24"/>
          <w:shd w:val="clear" w:color="auto" w:fill="FFFFFF"/>
        </w:rPr>
        <w:t xml:space="preserve">a </w:t>
      </w:r>
      <w:r w:rsidR="00097BB9" w:rsidRPr="009771BF">
        <w:rPr>
          <w:rFonts w:cs="Arial"/>
          <w:szCs w:val="24"/>
          <w:shd w:val="clear" w:color="auto" w:fill="FFFFFF"/>
        </w:rPr>
        <w:t xml:space="preserve">253-unit garden-style community (North Brunswick), and the </w:t>
      </w:r>
      <w:r w:rsidR="009771BF" w:rsidRPr="009771BF">
        <w:rPr>
          <w:rFonts w:cs="Arial"/>
          <w:szCs w:val="24"/>
          <w:shd w:val="clear" w:color="auto" w:fill="FFFFFF"/>
        </w:rPr>
        <w:t xml:space="preserve">$14.5M sale of Beech Spring Village Apartments </w:t>
      </w:r>
      <w:r w:rsidR="009771BF">
        <w:rPr>
          <w:rFonts w:cs="Arial"/>
          <w:szCs w:val="24"/>
          <w:shd w:val="clear" w:color="auto" w:fill="FFFFFF"/>
        </w:rPr>
        <w:t>(</w:t>
      </w:r>
      <w:r w:rsidR="009771BF" w:rsidRPr="009771BF">
        <w:rPr>
          <w:rFonts w:cs="Arial"/>
          <w:szCs w:val="24"/>
          <w:shd w:val="clear" w:color="auto" w:fill="FFFFFF"/>
        </w:rPr>
        <w:t>Summit</w:t>
      </w:r>
      <w:r w:rsidR="009771BF">
        <w:rPr>
          <w:rFonts w:cs="Arial"/>
          <w:szCs w:val="24"/>
          <w:shd w:val="clear" w:color="auto" w:fill="FFFFFF"/>
        </w:rPr>
        <w:t>)</w:t>
      </w:r>
      <w:r w:rsidR="009771BF" w:rsidRPr="009771BF">
        <w:rPr>
          <w:rFonts w:cs="Arial"/>
          <w:szCs w:val="24"/>
          <w:shd w:val="clear" w:color="auto" w:fill="FFFFFF"/>
        </w:rPr>
        <w:t xml:space="preserve"> to mark completion of a classic multifamily 1031 Exchange</w:t>
      </w:r>
      <w:r w:rsidR="00AC5DBF">
        <w:rPr>
          <w:rFonts w:cs="Arial"/>
          <w:szCs w:val="24"/>
          <w:shd w:val="clear" w:color="auto" w:fill="FFFFFF"/>
        </w:rPr>
        <w:t xml:space="preserve">. </w:t>
      </w:r>
    </w:p>
    <w:p w14:paraId="15FB7E33" w14:textId="77777777" w:rsidR="00401091" w:rsidRDefault="00401091" w:rsidP="00C86597">
      <w:pPr>
        <w:pStyle w:val="NoSpacing"/>
        <w:rPr>
          <w:rFonts w:cs="Arial"/>
          <w:szCs w:val="24"/>
          <w:shd w:val="clear" w:color="auto" w:fill="FFFFFF"/>
        </w:rPr>
      </w:pPr>
    </w:p>
    <w:p w14:paraId="7E0D90B1" w14:textId="6FE38AC1" w:rsidR="00900765" w:rsidRDefault="00AC5DBF" w:rsidP="00C86597">
      <w:pPr>
        <w:pStyle w:val="NoSpacing"/>
        <w:rPr>
          <w:rFonts w:cs="Arial"/>
          <w:color w:val="333333"/>
          <w:shd w:val="clear" w:color="auto" w:fill="FFFFFF"/>
        </w:rPr>
      </w:pPr>
      <w:r>
        <w:rPr>
          <w:rFonts w:cs="Arial"/>
          <w:color w:val="333333"/>
          <w:shd w:val="clear" w:color="auto" w:fill="FFFFFF"/>
        </w:rPr>
        <w:t>Additionally, t</w:t>
      </w:r>
      <w:r w:rsidR="003C1700">
        <w:rPr>
          <w:rFonts w:cs="Arial"/>
          <w:szCs w:val="24"/>
          <w:shd w:val="clear" w:color="auto" w:fill="FFFFFF"/>
        </w:rPr>
        <w:t xml:space="preserve">he trade of </w:t>
      </w:r>
      <w:r w:rsidR="003C1700">
        <w:rPr>
          <w:rFonts w:cs="Arial"/>
          <w:color w:val="333333"/>
          <w:shd w:val="clear" w:color="auto" w:fill="FFFFFF"/>
        </w:rPr>
        <w:t>Ridgewood Commons (South Orange), a 66-unit five-story multifamily asset, was sold for</w:t>
      </w:r>
      <w:r w:rsidR="00900765">
        <w:rPr>
          <w:rFonts w:cs="Arial"/>
          <w:color w:val="333333"/>
          <w:shd w:val="clear" w:color="auto" w:fill="FFFFFF"/>
        </w:rPr>
        <w:t xml:space="preserve"> a fourth time since 1999 for</w:t>
      </w:r>
      <w:r w:rsidR="003C1700">
        <w:rPr>
          <w:rFonts w:cs="Arial"/>
          <w:color w:val="333333"/>
          <w:shd w:val="clear" w:color="auto" w:fill="FFFFFF"/>
        </w:rPr>
        <w:t xml:space="preserve"> an unnamed price</w:t>
      </w:r>
      <w:r w:rsidR="00900765">
        <w:rPr>
          <w:rFonts w:cs="Arial"/>
          <w:color w:val="333333"/>
          <w:shd w:val="clear" w:color="auto" w:fill="FFFFFF"/>
        </w:rPr>
        <w:t xml:space="preserve"> by Gebroe-Hammer.</w:t>
      </w:r>
    </w:p>
    <w:p w14:paraId="74180BDB" w14:textId="1A6A7970" w:rsidR="00900765" w:rsidRDefault="00900765" w:rsidP="00C86597">
      <w:pPr>
        <w:pStyle w:val="NoSpacing"/>
        <w:rPr>
          <w:rFonts w:cs="Arial"/>
          <w:color w:val="333333"/>
          <w:shd w:val="clear" w:color="auto" w:fill="FFFFFF"/>
        </w:rPr>
      </w:pPr>
    </w:p>
    <w:p w14:paraId="2FCD0740" w14:textId="5FE2012D" w:rsidR="00900765" w:rsidRPr="00BC45CA" w:rsidRDefault="003870E2" w:rsidP="00C86597">
      <w:pPr>
        <w:pStyle w:val="NoSpacing"/>
        <w:rPr>
          <w:rFonts w:cs="Arial"/>
          <w:shd w:val="clear" w:color="auto" w:fill="FFFFFF"/>
        </w:rPr>
      </w:pPr>
      <w:r w:rsidRPr="00BC45CA">
        <w:rPr>
          <w:rFonts w:cs="Arial"/>
          <w:shd w:val="clear" w:color="auto" w:fill="FFFFFF"/>
        </w:rPr>
        <w:t>"In New Jersey’s</w:t>
      </w:r>
      <w:r w:rsidR="00BC45CA" w:rsidRPr="00BC45CA">
        <w:rPr>
          <w:rFonts w:cs="Arial"/>
          <w:shd w:val="clear" w:color="auto" w:fill="FFFFFF"/>
        </w:rPr>
        <w:t xml:space="preserve"> </w:t>
      </w:r>
      <w:r w:rsidRPr="00BC45CA">
        <w:rPr>
          <w:rFonts w:cs="Arial"/>
          <w:shd w:val="clear" w:color="auto" w:fill="FFFFFF"/>
        </w:rPr>
        <w:t xml:space="preserve">urban and suburban markets, the mass exodus from New York City and its outer boroughs is continuing </w:t>
      </w:r>
      <w:r w:rsidR="00BC45CA" w:rsidRPr="00BC45CA">
        <w:rPr>
          <w:rFonts w:cs="Arial"/>
          <w:shd w:val="clear" w:color="auto" w:fill="FFFFFF"/>
        </w:rPr>
        <w:t>among those priced out of th</w:t>
      </w:r>
      <w:r w:rsidR="00F820B0">
        <w:rPr>
          <w:rFonts w:cs="Arial"/>
          <w:shd w:val="clear" w:color="auto" w:fill="FFFFFF"/>
        </w:rPr>
        <w:t>ese</w:t>
      </w:r>
      <w:r w:rsidR="00BC45CA" w:rsidRPr="00BC45CA">
        <w:rPr>
          <w:rFonts w:cs="Arial"/>
          <w:shd w:val="clear" w:color="auto" w:fill="FFFFFF"/>
        </w:rPr>
        <w:t xml:space="preserve"> markets</w:t>
      </w:r>
      <w:r w:rsidR="00003450">
        <w:rPr>
          <w:rFonts w:cs="Arial"/>
          <w:shd w:val="clear" w:color="auto" w:fill="FFFFFF"/>
        </w:rPr>
        <w:t xml:space="preserve">. These renters-by-choice </w:t>
      </w:r>
      <w:r w:rsidR="00BC45CA" w:rsidRPr="00BC45CA">
        <w:rPr>
          <w:rFonts w:cs="Arial"/>
          <w:shd w:val="clear" w:color="auto" w:fill="FFFFFF"/>
        </w:rPr>
        <w:t xml:space="preserve">are now setting their sights across the </w:t>
      </w:r>
      <w:r w:rsidR="00F820B0">
        <w:rPr>
          <w:rFonts w:cs="Arial"/>
          <w:shd w:val="clear" w:color="auto" w:fill="FFFFFF"/>
        </w:rPr>
        <w:t>Hudson R</w:t>
      </w:r>
      <w:r w:rsidR="00BC45CA" w:rsidRPr="00BC45CA">
        <w:rPr>
          <w:rFonts w:cs="Arial"/>
          <w:shd w:val="clear" w:color="auto" w:fill="FFFFFF"/>
        </w:rPr>
        <w:t xml:space="preserve">iver </w:t>
      </w:r>
      <w:r w:rsidR="00F820B0">
        <w:rPr>
          <w:rFonts w:cs="Arial"/>
          <w:shd w:val="clear" w:color="auto" w:fill="FFFFFF"/>
        </w:rPr>
        <w:t xml:space="preserve">– beyond Hudson County and ‘inland’ – </w:t>
      </w:r>
      <w:r w:rsidR="00BC45CA" w:rsidRPr="00BC45CA">
        <w:rPr>
          <w:rFonts w:cs="Arial"/>
          <w:shd w:val="clear" w:color="auto" w:fill="FFFFFF"/>
        </w:rPr>
        <w:t xml:space="preserve">for lower rents and more square footage,” </w:t>
      </w:r>
      <w:r w:rsidR="002F37EF" w:rsidRPr="00BC45CA">
        <w:rPr>
          <w:rFonts w:cs="Arial"/>
          <w:shd w:val="clear" w:color="auto" w:fill="FFFFFF"/>
        </w:rPr>
        <w:t>said David Oropeza, executive managing director. “</w:t>
      </w:r>
      <w:r w:rsidR="00BC45CA" w:rsidRPr="00BC45CA">
        <w:rPr>
          <w:rFonts w:cs="Arial"/>
          <w:shd w:val="clear" w:color="auto" w:fill="FFFFFF"/>
        </w:rPr>
        <w:t>These</w:t>
      </w:r>
      <w:r w:rsidR="002F37EF" w:rsidRPr="00BC45CA">
        <w:rPr>
          <w:rFonts w:cs="Arial"/>
          <w:shd w:val="clear" w:color="auto" w:fill="FFFFFF"/>
        </w:rPr>
        <w:t xml:space="preserve"> healthy, robust </w:t>
      </w:r>
      <w:r w:rsidR="00F820B0">
        <w:rPr>
          <w:rFonts w:cs="Arial"/>
          <w:shd w:val="clear" w:color="auto" w:fill="FFFFFF"/>
        </w:rPr>
        <w:t xml:space="preserve">New Jersey </w:t>
      </w:r>
      <w:r w:rsidR="002F37EF" w:rsidRPr="00BC45CA">
        <w:rPr>
          <w:rFonts w:cs="Arial"/>
          <w:shd w:val="clear" w:color="auto" w:fill="FFFFFF"/>
        </w:rPr>
        <w:t xml:space="preserve">submarkets </w:t>
      </w:r>
      <w:r w:rsidR="00BC45CA" w:rsidRPr="00BC45CA">
        <w:rPr>
          <w:rFonts w:cs="Arial"/>
          <w:shd w:val="clear" w:color="auto" w:fill="FFFFFF"/>
        </w:rPr>
        <w:t xml:space="preserve">have a lot to offer, the least of which is one-seat rail service to and from Midtown Manhattan and </w:t>
      </w:r>
      <w:r w:rsidR="00F820B0">
        <w:rPr>
          <w:rFonts w:cs="Arial"/>
          <w:shd w:val="clear" w:color="auto" w:fill="FFFFFF"/>
        </w:rPr>
        <w:t>abundant</w:t>
      </w:r>
      <w:r w:rsidR="00BC45CA" w:rsidRPr="00BC45CA">
        <w:rPr>
          <w:rFonts w:cs="Arial"/>
          <w:shd w:val="clear" w:color="auto" w:fill="FFFFFF"/>
        </w:rPr>
        <w:t xml:space="preserve"> NJ Transit bus options.”</w:t>
      </w:r>
      <w:r w:rsidR="002F37EF" w:rsidRPr="00BC45CA">
        <w:rPr>
          <w:rFonts w:cs="Arial"/>
          <w:shd w:val="clear" w:color="auto" w:fill="FFFFFF"/>
        </w:rPr>
        <w:t xml:space="preserve">  </w:t>
      </w:r>
      <w:r w:rsidR="00900765" w:rsidRPr="00BC45CA">
        <w:rPr>
          <w:rFonts w:cs="Arial"/>
          <w:shd w:val="clear" w:color="auto" w:fill="FFFFFF"/>
        </w:rPr>
        <w:t xml:space="preserve"> </w:t>
      </w:r>
    </w:p>
    <w:p w14:paraId="62F274C1" w14:textId="77777777" w:rsidR="00900765" w:rsidRDefault="00900765" w:rsidP="00C86597">
      <w:pPr>
        <w:pStyle w:val="NoSpacing"/>
        <w:rPr>
          <w:rFonts w:cs="Arial"/>
          <w:color w:val="333333"/>
          <w:shd w:val="clear" w:color="auto" w:fill="FFFFFF"/>
        </w:rPr>
      </w:pPr>
    </w:p>
    <w:p w14:paraId="49672FD6" w14:textId="36C5F978" w:rsidR="002F37EF" w:rsidRDefault="002F37EF" w:rsidP="00C86597">
      <w:pPr>
        <w:pStyle w:val="NoSpacing"/>
        <w:rPr>
          <w:rFonts w:cs="Arial"/>
          <w:color w:val="333333"/>
          <w:shd w:val="clear" w:color="auto" w:fill="FFFFFF"/>
        </w:rPr>
      </w:pPr>
      <w:r>
        <w:rPr>
          <w:rFonts w:cs="Arial"/>
          <w:color w:val="333333"/>
          <w:shd w:val="clear" w:color="auto" w:fill="FFFFFF"/>
        </w:rPr>
        <w:t>Similar trends prevail in</w:t>
      </w:r>
      <w:r w:rsidR="00C1559A">
        <w:rPr>
          <w:rFonts w:cs="Arial"/>
          <w:color w:val="333333"/>
          <w:shd w:val="clear" w:color="auto" w:fill="FFFFFF"/>
        </w:rPr>
        <w:t xml:space="preserve"> the</w:t>
      </w:r>
      <w:r w:rsidR="00723E8F">
        <w:rPr>
          <w:rFonts w:cs="Arial"/>
          <w:color w:val="333333"/>
          <w:shd w:val="clear" w:color="auto" w:fill="FFFFFF"/>
        </w:rPr>
        <w:t xml:space="preserve"> Greater</w:t>
      </w:r>
      <w:r w:rsidR="00C1559A">
        <w:rPr>
          <w:rFonts w:cs="Arial"/>
          <w:color w:val="333333"/>
          <w:shd w:val="clear" w:color="auto" w:fill="FFFFFF"/>
        </w:rPr>
        <w:t xml:space="preserve"> Philadelphia MSA</w:t>
      </w:r>
      <w:r w:rsidR="00723E8F">
        <w:rPr>
          <w:rFonts w:cs="Arial"/>
          <w:color w:val="333333"/>
          <w:shd w:val="clear" w:color="auto" w:fill="FFFFFF"/>
        </w:rPr>
        <w:t>/South Jersey Metro</w:t>
      </w:r>
      <w:r w:rsidR="00BD335B">
        <w:rPr>
          <w:rFonts w:cs="Arial"/>
          <w:color w:val="333333"/>
          <w:shd w:val="clear" w:color="auto" w:fill="FFFFFF"/>
        </w:rPr>
        <w:t xml:space="preserve">. </w:t>
      </w:r>
      <w:r w:rsidR="00BF60DB">
        <w:rPr>
          <w:rFonts w:cs="Arial"/>
          <w:color w:val="333333"/>
          <w:shd w:val="clear" w:color="auto" w:fill="FFFFFF"/>
        </w:rPr>
        <w:t>Since Gebroe-Hammer</w:t>
      </w:r>
      <w:r w:rsidR="009E577B">
        <w:rPr>
          <w:rFonts w:cs="Arial"/>
          <w:color w:val="333333"/>
          <w:shd w:val="clear" w:color="auto" w:fill="FFFFFF"/>
        </w:rPr>
        <w:t xml:space="preserve"> expanded into the region about 17 years ago,</w:t>
      </w:r>
      <w:r w:rsidR="003C1700">
        <w:rPr>
          <w:rFonts w:cs="Arial"/>
          <w:color w:val="333333"/>
          <w:shd w:val="clear" w:color="auto" w:fill="FFFFFF"/>
        </w:rPr>
        <w:t xml:space="preserve"> </w:t>
      </w:r>
      <w:r w:rsidR="00BF60DB">
        <w:rPr>
          <w:rFonts w:cs="Arial"/>
          <w:color w:val="333333"/>
          <w:shd w:val="clear" w:color="auto" w:fill="FFFFFF"/>
        </w:rPr>
        <w:t xml:space="preserve">it has been </w:t>
      </w:r>
      <w:r w:rsidR="003C1700">
        <w:rPr>
          <w:rFonts w:cs="Arial"/>
          <w:color w:val="333333"/>
          <w:shd w:val="clear" w:color="auto" w:fill="FFFFFF"/>
        </w:rPr>
        <w:t>represent</w:t>
      </w:r>
      <w:r w:rsidR="00BF60DB">
        <w:rPr>
          <w:rFonts w:cs="Arial"/>
          <w:color w:val="333333"/>
          <w:shd w:val="clear" w:color="auto" w:fill="FFFFFF"/>
        </w:rPr>
        <w:t>ing</w:t>
      </w:r>
      <w:r w:rsidR="003C1700">
        <w:rPr>
          <w:rFonts w:cs="Arial"/>
          <w:color w:val="333333"/>
          <w:shd w:val="clear" w:color="auto" w:fill="FFFFFF"/>
        </w:rPr>
        <w:t xml:space="preserve"> client interests </w:t>
      </w:r>
      <w:r w:rsidR="009E577B">
        <w:rPr>
          <w:rFonts w:cs="Arial"/>
          <w:color w:val="333333"/>
          <w:shd w:val="clear" w:color="auto" w:fill="FFFFFF"/>
        </w:rPr>
        <w:t>across</w:t>
      </w:r>
      <w:r w:rsidR="003C1700">
        <w:rPr>
          <w:rFonts w:cs="Arial"/>
          <w:color w:val="333333"/>
          <w:shd w:val="clear" w:color="auto" w:fill="FFFFFF"/>
        </w:rPr>
        <w:t xml:space="preserve"> New </w:t>
      </w:r>
      <w:r>
        <w:rPr>
          <w:rFonts w:cs="Arial"/>
          <w:color w:val="333333"/>
          <w:shd w:val="clear" w:color="auto" w:fill="FFFFFF"/>
        </w:rPr>
        <w:t>J</w:t>
      </w:r>
      <w:r w:rsidR="003C1700">
        <w:rPr>
          <w:rFonts w:cs="Arial"/>
          <w:color w:val="333333"/>
          <w:shd w:val="clear" w:color="auto" w:fill="FFFFFF"/>
        </w:rPr>
        <w:t>ersey’s Burlington, Camden, Gloucester, Atlantic, Cumberland and Salem counties as well as Philadelphia proper</w:t>
      </w:r>
      <w:r w:rsidR="009E577B">
        <w:rPr>
          <w:rFonts w:cs="Arial"/>
          <w:color w:val="333333"/>
          <w:shd w:val="clear" w:color="auto" w:fill="FFFFFF"/>
        </w:rPr>
        <w:t>, its northern neighborhoods and</w:t>
      </w:r>
      <w:r w:rsidR="003C1700">
        <w:rPr>
          <w:rFonts w:cs="Arial"/>
          <w:color w:val="333333"/>
          <w:shd w:val="clear" w:color="auto" w:fill="FFFFFF"/>
        </w:rPr>
        <w:t xml:space="preserve"> Bucks, Montgomery, Chester</w:t>
      </w:r>
      <w:r w:rsidR="009E577B">
        <w:rPr>
          <w:rFonts w:cs="Arial"/>
          <w:color w:val="333333"/>
          <w:shd w:val="clear" w:color="auto" w:fill="FFFFFF"/>
        </w:rPr>
        <w:t xml:space="preserve"> and Delaware counties.</w:t>
      </w:r>
    </w:p>
    <w:p w14:paraId="0D420072" w14:textId="77777777" w:rsidR="002F37EF" w:rsidRDefault="002F37EF" w:rsidP="00C86597">
      <w:pPr>
        <w:pStyle w:val="NoSpacing"/>
        <w:rPr>
          <w:rFonts w:cs="Arial"/>
          <w:color w:val="333333"/>
          <w:shd w:val="clear" w:color="auto" w:fill="FFFFFF"/>
        </w:rPr>
      </w:pPr>
    </w:p>
    <w:p w14:paraId="790FE286" w14:textId="7FEFEA91" w:rsidR="00C1559A" w:rsidRDefault="002F37EF" w:rsidP="00C86597">
      <w:pPr>
        <w:pStyle w:val="NoSpacing"/>
        <w:rPr>
          <w:rFonts w:cs="Arial"/>
          <w:color w:val="333333"/>
          <w:shd w:val="clear" w:color="auto" w:fill="FFFFFF"/>
        </w:rPr>
      </w:pPr>
      <w:r>
        <w:rPr>
          <w:rFonts w:cs="Arial"/>
          <w:color w:val="333333"/>
          <w:shd w:val="clear" w:color="auto" w:fill="FFFFFF"/>
        </w:rPr>
        <w:t>“I</w:t>
      </w:r>
      <w:r w:rsidR="00087274">
        <w:rPr>
          <w:rFonts w:cs="Arial"/>
          <w:color w:val="333333"/>
          <w:shd w:val="clear" w:color="auto" w:fill="FFFFFF"/>
        </w:rPr>
        <w:t>n an about-face of previous investment approaches, i</w:t>
      </w:r>
      <w:r>
        <w:rPr>
          <w:rFonts w:cs="Arial"/>
          <w:color w:val="333333"/>
          <w:shd w:val="clear" w:color="auto" w:fill="FFFFFF"/>
        </w:rPr>
        <w:t xml:space="preserve">nvestors are </w:t>
      </w:r>
      <w:r w:rsidR="00087274">
        <w:rPr>
          <w:rFonts w:cs="Arial"/>
          <w:color w:val="333333"/>
          <w:shd w:val="clear" w:color="auto" w:fill="FFFFFF"/>
        </w:rPr>
        <w:t xml:space="preserve">open to expanding their reach beyond what was once defined by geography,” said Joseph Brecher, executive managing director. “We have many sellers attracting out-of-area buyers who are </w:t>
      </w:r>
      <w:r w:rsidR="00B276AF">
        <w:rPr>
          <w:rFonts w:cs="Arial"/>
          <w:color w:val="333333"/>
          <w:shd w:val="clear" w:color="auto" w:fill="FFFFFF"/>
        </w:rPr>
        <w:t xml:space="preserve">aggressively bidding on for-sale product in order </w:t>
      </w:r>
      <w:r w:rsidR="00087274">
        <w:rPr>
          <w:rFonts w:cs="Arial"/>
          <w:color w:val="333333"/>
          <w:shd w:val="clear" w:color="auto" w:fill="FFFFFF"/>
        </w:rPr>
        <w:t xml:space="preserve">to </w:t>
      </w:r>
      <w:r w:rsidR="00804FEC">
        <w:rPr>
          <w:rFonts w:cs="Arial"/>
          <w:color w:val="333333"/>
          <w:shd w:val="clear" w:color="auto" w:fill="FFFFFF"/>
        </w:rPr>
        <w:t>achieve</w:t>
      </w:r>
      <w:r w:rsidR="00087274">
        <w:rPr>
          <w:rFonts w:cs="Arial"/>
          <w:color w:val="333333"/>
          <w:shd w:val="clear" w:color="auto" w:fill="FFFFFF"/>
        </w:rPr>
        <w:t xml:space="preserve"> market diversification. </w:t>
      </w:r>
      <w:proofErr w:type="gramStart"/>
      <w:r w:rsidR="00B276AF">
        <w:rPr>
          <w:rFonts w:cs="Arial"/>
          <w:color w:val="333333"/>
          <w:shd w:val="clear" w:color="auto" w:fill="FFFFFF"/>
        </w:rPr>
        <w:t>As long as</w:t>
      </w:r>
      <w:proofErr w:type="gramEnd"/>
      <w:r w:rsidR="00B276AF">
        <w:rPr>
          <w:rFonts w:cs="Arial"/>
          <w:color w:val="333333"/>
          <w:shd w:val="clear" w:color="auto" w:fill="FFFFFF"/>
        </w:rPr>
        <w:t xml:space="preserve"> there is a </w:t>
      </w:r>
      <w:r w:rsidR="00087274">
        <w:rPr>
          <w:rFonts w:cs="Arial"/>
          <w:color w:val="333333"/>
          <w:shd w:val="clear" w:color="auto" w:fill="FFFFFF"/>
        </w:rPr>
        <w:t xml:space="preserve">shortfall </w:t>
      </w:r>
      <w:r w:rsidR="00B276AF">
        <w:rPr>
          <w:rFonts w:cs="Arial"/>
          <w:color w:val="333333"/>
          <w:shd w:val="clear" w:color="auto" w:fill="FFFFFF"/>
        </w:rPr>
        <w:t>of</w:t>
      </w:r>
      <w:r w:rsidR="00087274">
        <w:rPr>
          <w:rFonts w:cs="Arial"/>
          <w:color w:val="333333"/>
          <w:shd w:val="clear" w:color="auto" w:fill="FFFFFF"/>
        </w:rPr>
        <w:t xml:space="preserve"> supply in many Northeast metros and submarkets</w:t>
      </w:r>
      <w:r w:rsidR="00B276AF">
        <w:rPr>
          <w:rFonts w:cs="Arial"/>
          <w:color w:val="333333"/>
          <w:shd w:val="clear" w:color="auto" w:fill="FFFFFF"/>
        </w:rPr>
        <w:t>, this branching out is expected to continue.</w:t>
      </w:r>
      <w:r w:rsidR="00087274">
        <w:rPr>
          <w:rFonts w:cs="Arial"/>
          <w:color w:val="333333"/>
          <w:shd w:val="clear" w:color="auto" w:fill="FFFFFF"/>
        </w:rPr>
        <w:t xml:space="preserve">”  </w:t>
      </w:r>
      <w:r>
        <w:rPr>
          <w:rFonts w:cs="Arial"/>
          <w:color w:val="333333"/>
          <w:shd w:val="clear" w:color="auto" w:fill="FFFFFF"/>
        </w:rPr>
        <w:t xml:space="preserve"> </w:t>
      </w:r>
      <w:r w:rsidR="009E577B">
        <w:rPr>
          <w:rFonts w:cs="Arial"/>
          <w:color w:val="333333"/>
          <w:shd w:val="clear" w:color="auto" w:fill="FFFFFF"/>
        </w:rPr>
        <w:t xml:space="preserve"> </w:t>
      </w:r>
      <w:r w:rsidR="003C1700">
        <w:rPr>
          <w:rFonts w:cs="Arial"/>
          <w:color w:val="333333"/>
          <w:shd w:val="clear" w:color="auto" w:fill="FFFFFF"/>
        </w:rPr>
        <w:t xml:space="preserve">    </w:t>
      </w:r>
    </w:p>
    <w:p w14:paraId="4906CACC" w14:textId="2124B154" w:rsidR="00BF60DB" w:rsidRDefault="00BF60DB" w:rsidP="00C86597">
      <w:pPr>
        <w:pStyle w:val="NoSpacing"/>
        <w:rPr>
          <w:rFonts w:cs="Arial"/>
          <w:color w:val="333333"/>
          <w:shd w:val="clear" w:color="auto" w:fill="FFFFFF"/>
        </w:rPr>
      </w:pPr>
    </w:p>
    <w:p w14:paraId="17B3B005" w14:textId="459090E7" w:rsidR="00F24BFE" w:rsidRDefault="00F24BFE" w:rsidP="00F24BFE">
      <w:pPr>
        <w:pStyle w:val="NoSpacing"/>
        <w:jc w:val="center"/>
        <w:rPr>
          <w:rFonts w:cs="Arial"/>
          <w:color w:val="333333"/>
          <w:shd w:val="clear" w:color="auto" w:fill="FFFFFF"/>
        </w:rPr>
      </w:pPr>
      <w:r>
        <w:rPr>
          <w:rFonts w:cs="Arial"/>
          <w:color w:val="333333"/>
          <w:shd w:val="clear" w:color="auto" w:fill="FFFFFF"/>
        </w:rPr>
        <w:t>###</w:t>
      </w:r>
    </w:p>
    <w:p w14:paraId="05AFC7CA" w14:textId="77777777" w:rsidR="00F24BFE" w:rsidRDefault="00F24BFE" w:rsidP="00C86597">
      <w:pPr>
        <w:pStyle w:val="NoSpacing"/>
        <w:rPr>
          <w:rFonts w:cs="Arial"/>
          <w:color w:val="333333"/>
          <w:shd w:val="clear" w:color="auto" w:fill="FFFFFF"/>
        </w:rPr>
      </w:pPr>
    </w:p>
    <w:p w14:paraId="018C3571" w14:textId="63827DC7" w:rsidR="00155CC8" w:rsidRPr="00F24BFE" w:rsidRDefault="0041073E" w:rsidP="00C86597">
      <w:pPr>
        <w:pStyle w:val="NoSpacing"/>
        <w:rPr>
          <w:rFonts w:eastAsia="Times New Roman" w:cs="Arial"/>
          <w:sz w:val="22"/>
        </w:rPr>
      </w:pPr>
      <w:r w:rsidRPr="00F24BFE">
        <w:rPr>
          <w:rFonts w:eastAsia="Times New Roman" w:cs="Arial"/>
          <w:sz w:val="22"/>
        </w:rPr>
        <w:t>Since 1975, Gebroe-Hammer’s brokerage activities have concentrated on all multifamily types from high-rise to garden-apartment properties. While initially focusing on New Jersey, the Livingston, N.J.-based firm has evolved during the past 47 years to also dominate Eastern Pennsylvania and New York State submarkets as well as represent client interests nationally. Widely recognized for its consistent sales performance, the firm is a 17-time CoStar Power Broker.</w:t>
      </w:r>
    </w:p>
    <w:sectPr w:rsidR="00155CC8" w:rsidRPr="00F24BFE" w:rsidSect="00A7102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A7F93"/>
    <w:rsid w:val="00003450"/>
    <w:rsid w:val="0007601C"/>
    <w:rsid w:val="00087274"/>
    <w:rsid w:val="00097BB9"/>
    <w:rsid w:val="000C7E26"/>
    <w:rsid w:val="000D7607"/>
    <w:rsid w:val="000F2C5D"/>
    <w:rsid w:val="0011304C"/>
    <w:rsid w:val="001309FB"/>
    <w:rsid w:val="001448CE"/>
    <w:rsid w:val="00144D7B"/>
    <w:rsid w:val="00145F94"/>
    <w:rsid w:val="00155CC8"/>
    <w:rsid w:val="001762A9"/>
    <w:rsid w:val="001C371B"/>
    <w:rsid w:val="001D1E5A"/>
    <w:rsid w:val="001E5B36"/>
    <w:rsid w:val="00234E9B"/>
    <w:rsid w:val="002524E1"/>
    <w:rsid w:val="0028212E"/>
    <w:rsid w:val="002B330D"/>
    <w:rsid w:val="002F37EF"/>
    <w:rsid w:val="00315F17"/>
    <w:rsid w:val="0033676E"/>
    <w:rsid w:val="0034192B"/>
    <w:rsid w:val="00367D60"/>
    <w:rsid w:val="003870E2"/>
    <w:rsid w:val="003924C5"/>
    <w:rsid w:val="003926D0"/>
    <w:rsid w:val="003B2DC1"/>
    <w:rsid w:val="003C1700"/>
    <w:rsid w:val="003C55CE"/>
    <w:rsid w:val="003D1571"/>
    <w:rsid w:val="003D15CF"/>
    <w:rsid w:val="00401091"/>
    <w:rsid w:val="0041073E"/>
    <w:rsid w:val="00442EC0"/>
    <w:rsid w:val="00452CDF"/>
    <w:rsid w:val="004D2104"/>
    <w:rsid w:val="004D4E94"/>
    <w:rsid w:val="005852B4"/>
    <w:rsid w:val="00587A2E"/>
    <w:rsid w:val="005A1157"/>
    <w:rsid w:val="005E3349"/>
    <w:rsid w:val="005E3E7F"/>
    <w:rsid w:val="005F1619"/>
    <w:rsid w:val="0064419E"/>
    <w:rsid w:val="0066539B"/>
    <w:rsid w:val="00696C47"/>
    <w:rsid w:val="006E012D"/>
    <w:rsid w:val="006F1351"/>
    <w:rsid w:val="00723E8F"/>
    <w:rsid w:val="0074788A"/>
    <w:rsid w:val="00795C21"/>
    <w:rsid w:val="007A7F93"/>
    <w:rsid w:val="00804FEC"/>
    <w:rsid w:val="0083244E"/>
    <w:rsid w:val="00860EDF"/>
    <w:rsid w:val="00863CC9"/>
    <w:rsid w:val="00865929"/>
    <w:rsid w:val="008A1F6F"/>
    <w:rsid w:val="00900765"/>
    <w:rsid w:val="0090606A"/>
    <w:rsid w:val="009771BF"/>
    <w:rsid w:val="009B636E"/>
    <w:rsid w:val="009E2F94"/>
    <w:rsid w:val="009E577B"/>
    <w:rsid w:val="00A11580"/>
    <w:rsid w:val="00A37B08"/>
    <w:rsid w:val="00A71028"/>
    <w:rsid w:val="00A93F37"/>
    <w:rsid w:val="00AC5DBF"/>
    <w:rsid w:val="00AD1FB2"/>
    <w:rsid w:val="00AD5911"/>
    <w:rsid w:val="00B0246D"/>
    <w:rsid w:val="00B276AF"/>
    <w:rsid w:val="00B32E59"/>
    <w:rsid w:val="00B57864"/>
    <w:rsid w:val="00B9338B"/>
    <w:rsid w:val="00BA4A7D"/>
    <w:rsid w:val="00BC45CA"/>
    <w:rsid w:val="00BD335B"/>
    <w:rsid w:val="00BE4491"/>
    <w:rsid w:val="00BF60DB"/>
    <w:rsid w:val="00C10132"/>
    <w:rsid w:val="00C1559A"/>
    <w:rsid w:val="00C53901"/>
    <w:rsid w:val="00C70696"/>
    <w:rsid w:val="00C86597"/>
    <w:rsid w:val="00C90C98"/>
    <w:rsid w:val="00CA12B0"/>
    <w:rsid w:val="00CC6A5B"/>
    <w:rsid w:val="00CE6A50"/>
    <w:rsid w:val="00D7746F"/>
    <w:rsid w:val="00E04492"/>
    <w:rsid w:val="00E06CCC"/>
    <w:rsid w:val="00E534D7"/>
    <w:rsid w:val="00E74206"/>
    <w:rsid w:val="00EA35BC"/>
    <w:rsid w:val="00ED7FA8"/>
    <w:rsid w:val="00F24BFE"/>
    <w:rsid w:val="00F27636"/>
    <w:rsid w:val="00F45412"/>
    <w:rsid w:val="00F500D1"/>
    <w:rsid w:val="00F57A7B"/>
    <w:rsid w:val="00F64923"/>
    <w:rsid w:val="00F70687"/>
    <w:rsid w:val="00F820B0"/>
    <w:rsid w:val="00FF4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6042E"/>
  <w15:docId w15:val="{087460AE-BF28-4D55-9FB3-07C680FE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A2E"/>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6597"/>
    <w:pPr>
      <w:spacing w:after="0" w:line="240" w:lineRule="auto"/>
    </w:pPr>
  </w:style>
  <w:style w:type="character" w:styleId="Hyperlink">
    <w:name w:val="Hyperlink"/>
    <w:basedOn w:val="DefaultParagraphFont"/>
    <w:uiPriority w:val="99"/>
    <w:unhideWhenUsed/>
    <w:rsid w:val="00587A2E"/>
    <w:rPr>
      <w:color w:val="0563C1" w:themeColor="hyperlink"/>
      <w:u w:val="single"/>
    </w:rPr>
  </w:style>
  <w:style w:type="character" w:customStyle="1" w:styleId="apple-tab-span">
    <w:name w:val="apple-tab-span"/>
    <w:basedOn w:val="DefaultParagraphFont"/>
    <w:rsid w:val="00587A2E"/>
  </w:style>
  <w:style w:type="character" w:styleId="UnresolvedMention">
    <w:name w:val="Unresolved Mention"/>
    <w:basedOn w:val="DefaultParagraphFont"/>
    <w:uiPriority w:val="99"/>
    <w:semiHidden/>
    <w:unhideWhenUsed/>
    <w:rsid w:val="00CC6A5B"/>
    <w:rPr>
      <w:color w:val="605E5C"/>
      <w:shd w:val="clear" w:color="auto" w:fill="E1DFDD"/>
    </w:rPr>
  </w:style>
  <w:style w:type="paragraph" w:styleId="Revision">
    <w:name w:val="Revision"/>
    <w:hidden/>
    <w:uiPriority w:val="99"/>
    <w:semiHidden/>
    <w:rsid w:val="009E2F94"/>
    <w:pPr>
      <w:spacing w:after="0" w:line="240" w:lineRule="auto"/>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833498">
      <w:bodyDiv w:val="1"/>
      <w:marLeft w:val="0"/>
      <w:marRight w:val="0"/>
      <w:marTop w:val="0"/>
      <w:marBottom w:val="0"/>
      <w:divBdr>
        <w:top w:val="none" w:sz="0" w:space="0" w:color="auto"/>
        <w:left w:val="none" w:sz="0" w:space="0" w:color="auto"/>
        <w:bottom w:val="none" w:sz="0" w:space="0" w:color="auto"/>
        <w:right w:val="none" w:sz="0" w:space="0" w:color="auto"/>
      </w:divBdr>
    </w:div>
    <w:div w:id="1598824891">
      <w:bodyDiv w:val="1"/>
      <w:marLeft w:val="0"/>
      <w:marRight w:val="0"/>
      <w:marTop w:val="0"/>
      <w:marBottom w:val="0"/>
      <w:divBdr>
        <w:top w:val="none" w:sz="0" w:space="0" w:color="auto"/>
        <w:left w:val="none" w:sz="0" w:space="0" w:color="auto"/>
        <w:bottom w:val="none" w:sz="0" w:space="0" w:color="auto"/>
        <w:right w:val="none" w:sz="0" w:space="0" w:color="auto"/>
      </w:divBdr>
    </w:div>
    <w:div w:id="1684933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broehammer.com/" TargetMode="External"/><Relationship Id="rId5" Type="http://schemas.openxmlformats.org/officeDocument/2006/relationships/settings" Target="settings.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15D396745ACD418A52F6E884FBEFEB" ma:contentTypeVersion="2" ma:contentTypeDescription="Create a new document." ma:contentTypeScope="" ma:versionID="2bb85f5a84ba56feb86487bc57f8c5e8">
  <xsd:schema xmlns:xsd="http://www.w3.org/2001/XMLSchema" xmlns:xs="http://www.w3.org/2001/XMLSchema" xmlns:p="http://schemas.microsoft.com/office/2006/metadata/properties" xmlns:ns3="463bf0a8-6c6e-48dc-83b0-ef9f1e3a511f" targetNamespace="http://schemas.microsoft.com/office/2006/metadata/properties" ma:root="true" ma:fieldsID="b28af2aa011b95435c4468ffd649bbc2" ns3:_="">
    <xsd:import namespace="463bf0a8-6c6e-48dc-83b0-ef9f1e3a511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bf0a8-6c6e-48dc-83b0-ef9f1e3a5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C208F1-A14E-4803-87D2-FB94D9E2E8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992BC9-0EEC-4F99-96F0-FD1C0D58E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3bf0a8-6c6e-48dc-83b0-ef9f1e3a5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79B03E-80A5-4683-89CE-53F9C34258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4</cp:revision>
  <dcterms:created xsi:type="dcterms:W3CDTF">2022-07-25T20:11:00Z</dcterms:created>
  <dcterms:modified xsi:type="dcterms:W3CDTF">2022-07-25T20:46:00Z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0x010100FA15D396745ACD418A52F6E884FBEFEB</vt:lpwstr>
  </property>
</Properties>
</file>