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89B8E" w14:textId="46DAE75D" w:rsidR="00C55CB2" w:rsidRPr="00E64ECA" w:rsidRDefault="00674852" w:rsidP="00E64ECA">
      <w:pPr>
        <w:pStyle w:val="NoSpacing"/>
        <w:rPr>
          <w:rFonts w:ascii="Times New Roman" w:hAnsi="Times New Roman" w:cs="Times New Roman"/>
          <w:i/>
          <w:iCs/>
          <w:sz w:val="56"/>
          <w:szCs w:val="56"/>
          <w:u w:val="single"/>
        </w:rPr>
      </w:pPr>
      <w:bookmarkStart w:id="0" w:name="_Hlk95480765"/>
      <w:r>
        <w:rPr>
          <w:rFonts w:ascii="Times New Roman" w:hAnsi="Times New Roman" w:cs="Times New Roman"/>
          <w:i/>
          <w:iCs/>
          <w:sz w:val="56"/>
          <w:szCs w:val="56"/>
          <w:u w:val="single"/>
        </w:rPr>
        <w:t>News Release</w:t>
      </w:r>
    </w:p>
    <w:p w14:paraId="71547DFC" w14:textId="77777777" w:rsidR="00C55CB2" w:rsidRDefault="00C55CB2" w:rsidP="00E64ECA">
      <w:pPr>
        <w:pStyle w:val="NoSpacing"/>
        <w:rPr>
          <w:rFonts w:cs="Arial"/>
          <w:szCs w:val="24"/>
        </w:rPr>
      </w:pPr>
    </w:p>
    <w:p w14:paraId="51721FDC" w14:textId="77777777" w:rsidR="00C55CB2" w:rsidRPr="00011E42" w:rsidRDefault="00C55CB2" w:rsidP="00E64ECA">
      <w:pPr>
        <w:pStyle w:val="NoSpacing"/>
      </w:pPr>
      <w:r w:rsidRPr="00011E42">
        <w:t>Gebroe-Hammer Associates</w:t>
      </w:r>
    </w:p>
    <w:p w14:paraId="223D29BE" w14:textId="77777777" w:rsidR="00C55CB2" w:rsidRPr="00011E42" w:rsidRDefault="00C55CB2" w:rsidP="00E64ECA">
      <w:pPr>
        <w:pStyle w:val="NoSpacing"/>
      </w:pPr>
      <w:r w:rsidRPr="00011E42">
        <w:t>2 West Northfield Road</w:t>
      </w:r>
    </w:p>
    <w:p w14:paraId="1F772A4E" w14:textId="77777777" w:rsidR="00C55CB2" w:rsidRPr="00011E42" w:rsidRDefault="00C55CB2" w:rsidP="00E64ECA">
      <w:pPr>
        <w:pStyle w:val="NoSpacing"/>
      </w:pPr>
      <w:r w:rsidRPr="00011E42">
        <w:t>Livingston, NJ 07039</w:t>
      </w:r>
    </w:p>
    <w:p w14:paraId="399EA25E" w14:textId="77777777" w:rsidR="00C55CB2" w:rsidRPr="00011E42" w:rsidRDefault="00C55CB2" w:rsidP="00E64ECA">
      <w:pPr>
        <w:pStyle w:val="NoSpacing"/>
      </w:pPr>
    </w:p>
    <w:p w14:paraId="15C7B430" w14:textId="77777777" w:rsidR="00C55CB2" w:rsidRPr="00011E42" w:rsidRDefault="00C55CB2" w:rsidP="00E64ECA">
      <w:pPr>
        <w:pStyle w:val="NoSpacing"/>
      </w:pPr>
      <w:r w:rsidRPr="00011E42">
        <w:t>Media Contact:</w:t>
      </w:r>
      <w:r w:rsidRPr="00011E42">
        <w:rPr>
          <w:rStyle w:val="apple-tab-span"/>
          <w:rFonts w:eastAsia="Times New Roman" w:cs="Arial"/>
          <w:szCs w:val="24"/>
        </w:rPr>
        <w:tab/>
      </w:r>
      <w:r w:rsidRPr="00011E42">
        <w:t xml:space="preserve">Carin McDonald / </w:t>
      </w:r>
      <w:hyperlink r:id="rId4" w:history="1">
        <w:r w:rsidRPr="00011E42">
          <w:rPr>
            <w:rStyle w:val="Hyperlink"/>
            <w:rFonts w:eastAsia="Times New Roman" w:cs="Arial"/>
            <w:color w:val="0170C0"/>
            <w:szCs w:val="24"/>
          </w:rPr>
          <w:t>carin@cmmstrategic.com</w:t>
        </w:r>
      </w:hyperlink>
      <w:r w:rsidRPr="00011E42">
        <w:t xml:space="preserve"> / 973.513.9580</w:t>
      </w:r>
    </w:p>
    <w:p w14:paraId="29584638" w14:textId="77777777" w:rsidR="00C55CB2" w:rsidRPr="00011E42" w:rsidRDefault="00C55CB2" w:rsidP="00E64ECA">
      <w:pPr>
        <w:pStyle w:val="NoSpacing"/>
        <w:rPr>
          <w:color w:val="0170C0"/>
        </w:rPr>
      </w:pPr>
      <w:r w:rsidRPr="00011E42">
        <w:rPr>
          <w:rStyle w:val="apple-tab-span"/>
          <w:rFonts w:eastAsia="Times New Roman" w:cs="Arial"/>
          <w:color w:val="000000"/>
          <w:szCs w:val="24"/>
        </w:rPr>
        <w:tab/>
      </w:r>
      <w:r w:rsidRPr="00011E42">
        <w:rPr>
          <w:rStyle w:val="apple-tab-span"/>
          <w:rFonts w:eastAsia="Times New Roman" w:cs="Arial"/>
          <w:color w:val="000000"/>
          <w:szCs w:val="24"/>
        </w:rPr>
        <w:tab/>
      </w:r>
      <w:r w:rsidRPr="00011E42">
        <w:rPr>
          <w:rStyle w:val="apple-tab-span"/>
          <w:rFonts w:eastAsia="Times New Roman" w:cs="Arial"/>
          <w:color w:val="000000"/>
          <w:szCs w:val="24"/>
        </w:rPr>
        <w:tab/>
      </w:r>
      <w:r w:rsidRPr="00011E42">
        <w:rPr>
          <w:color w:val="000000"/>
        </w:rPr>
        <w:t xml:space="preserve">Follow us on </w:t>
      </w:r>
      <w:hyperlink r:id="rId5" w:history="1">
        <w:r w:rsidRPr="00011E42">
          <w:rPr>
            <w:rStyle w:val="Hyperlink"/>
            <w:rFonts w:eastAsia="Times New Roman" w:cs="Arial"/>
            <w:szCs w:val="24"/>
          </w:rPr>
          <w:t>Twitter</w:t>
        </w:r>
      </w:hyperlink>
      <w:r w:rsidRPr="00011E42">
        <w:rPr>
          <w:color w:val="000000"/>
        </w:rPr>
        <w:t xml:space="preserve"> / </w:t>
      </w:r>
      <w:hyperlink r:id="rId6" w:history="1">
        <w:r w:rsidRPr="00011E42">
          <w:rPr>
            <w:rStyle w:val="Hyperlink"/>
            <w:rFonts w:eastAsia="Times New Roman" w:cs="Arial"/>
            <w:szCs w:val="24"/>
          </w:rPr>
          <w:t>LinkedIn</w:t>
        </w:r>
      </w:hyperlink>
      <w:r w:rsidRPr="00011E42">
        <w:rPr>
          <w:color w:val="000000"/>
        </w:rPr>
        <w:t xml:space="preserve"> / </w:t>
      </w:r>
      <w:hyperlink r:id="rId7" w:history="1">
        <w:r w:rsidRPr="00011E42">
          <w:rPr>
            <w:rStyle w:val="Hyperlink"/>
            <w:rFonts w:eastAsia="Times New Roman" w:cs="Arial"/>
            <w:szCs w:val="24"/>
          </w:rPr>
          <w:t>Facebook</w:t>
        </w:r>
      </w:hyperlink>
    </w:p>
    <w:p w14:paraId="3A8A8F56" w14:textId="77777777" w:rsidR="00C55CB2" w:rsidRDefault="00C55CB2" w:rsidP="00E64ECA">
      <w:pPr>
        <w:pStyle w:val="NoSpacing"/>
        <w:rPr>
          <w:b/>
          <w:bCs/>
          <w:shd w:val="clear" w:color="auto" w:fill="FEFEFE"/>
        </w:rPr>
      </w:pPr>
    </w:p>
    <w:p w14:paraId="57D877BA" w14:textId="140F52DF" w:rsidR="00D92E63" w:rsidRPr="00837E02" w:rsidRDefault="00D92E63" w:rsidP="00E64ECA">
      <w:pPr>
        <w:pStyle w:val="NoSpacing"/>
        <w:rPr>
          <w:b/>
          <w:bCs/>
        </w:rPr>
      </w:pPr>
      <w:r w:rsidRPr="00837E02">
        <w:rPr>
          <w:b/>
          <w:bCs/>
        </w:rPr>
        <w:t>G</w:t>
      </w:r>
      <w:r w:rsidR="00445CA5" w:rsidRPr="00837E02">
        <w:rPr>
          <w:b/>
          <w:bCs/>
        </w:rPr>
        <w:t>ebroe-</w:t>
      </w:r>
      <w:r w:rsidRPr="00837E02">
        <w:rPr>
          <w:b/>
          <w:bCs/>
        </w:rPr>
        <w:t>H</w:t>
      </w:r>
      <w:r w:rsidR="00445CA5" w:rsidRPr="00837E02">
        <w:rPr>
          <w:b/>
          <w:bCs/>
        </w:rPr>
        <w:t>ammer Associates Kicks off New Year with $</w:t>
      </w:r>
      <w:r w:rsidR="0048688C" w:rsidRPr="00837E02">
        <w:rPr>
          <w:b/>
          <w:bCs/>
        </w:rPr>
        <w:t>214</w:t>
      </w:r>
      <w:r w:rsidR="00445CA5" w:rsidRPr="00837E02">
        <w:rPr>
          <w:b/>
          <w:bCs/>
        </w:rPr>
        <w:t>M in</w:t>
      </w:r>
      <w:r w:rsidRPr="00837E02">
        <w:rPr>
          <w:b/>
          <w:bCs/>
        </w:rPr>
        <w:t xml:space="preserve"> </w:t>
      </w:r>
      <w:r w:rsidR="00397386" w:rsidRPr="00837E02">
        <w:rPr>
          <w:b/>
          <w:bCs/>
        </w:rPr>
        <w:t xml:space="preserve">January </w:t>
      </w:r>
      <w:r w:rsidR="00445CA5" w:rsidRPr="00837E02">
        <w:rPr>
          <w:b/>
          <w:bCs/>
        </w:rPr>
        <w:t xml:space="preserve">Multifamily </w:t>
      </w:r>
      <w:r w:rsidR="007B75B8" w:rsidRPr="00837E02">
        <w:rPr>
          <w:b/>
          <w:bCs/>
        </w:rPr>
        <w:t>Sales</w:t>
      </w:r>
      <w:r w:rsidR="00445CA5" w:rsidRPr="00837E02">
        <w:rPr>
          <w:b/>
          <w:bCs/>
        </w:rPr>
        <w:t xml:space="preserve"> involving </w:t>
      </w:r>
      <w:r w:rsidRPr="00837E02">
        <w:rPr>
          <w:b/>
          <w:bCs/>
        </w:rPr>
        <w:t>1,</w:t>
      </w:r>
      <w:r w:rsidR="0048688C" w:rsidRPr="00837E02">
        <w:rPr>
          <w:b/>
          <w:bCs/>
        </w:rPr>
        <w:t>1</w:t>
      </w:r>
      <w:r w:rsidRPr="00837E02">
        <w:rPr>
          <w:b/>
          <w:bCs/>
        </w:rPr>
        <w:t>8</w:t>
      </w:r>
      <w:r w:rsidR="00674852">
        <w:rPr>
          <w:b/>
          <w:bCs/>
        </w:rPr>
        <w:t>6</w:t>
      </w:r>
      <w:r w:rsidRPr="00837E02">
        <w:rPr>
          <w:b/>
          <w:bCs/>
        </w:rPr>
        <w:t xml:space="preserve"> </w:t>
      </w:r>
      <w:r w:rsidR="00445CA5" w:rsidRPr="00837E02">
        <w:rPr>
          <w:b/>
          <w:bCs/>
        </w:rPr>
        <w:t>U</w:t>
      </w:r>
      <w:r w:rsidRPr="00837E02">
        <w:rPr>
          <w:b/>
          <w:bCs/>
        </w:rPr>
        <w:t>nits</w:t>
      </w:r>
    </w:p>
    <w:p w14:paraId="6EBDB267" w14:textId="2DA4F085" w:rsidR="00445CA5" w:rsidRPr="00837E02" w:rsidRDefault="00445CA5" w:rsidP="00E64ECA">
      <w:pPr>
        <w:pStyle w:val="NoSpacing"/>
      </w:pPr>
      <w:r w:rsidRPr="00837E02">
        <w:t>Properties Present New Ownership with Value-Add Opportunities</w:t>
      </w:r>
    </w:p>
    <w:p w14:paraId="14E53811" w14:textId="38A4B327" w:rsidR="009840EF" w:rsidRPr="00837E02" w:rsidRDefault="009840EF" w:rsidP="00E64ECA">
      <w:pPr>
        <w:pStyle w:val="NoSpacing"/>
      </w:pPr>
    </w:p>
    <w:p w14:paraId="3F1EE74F" w14:textId="428CD363" w:rsidR="0024736C" w:rsidRPr="00837E02" w:rsidRDefault="009840EF" w:rsidP="00E64ECA">
      <w:pPr>
        <w:pStyle w:val="NoSpacing"/>
      </w:pPr>
      <w:r w:rsidRPr="00837E02">
        <w:rPr>
          <w:b/>
          <w:bCs/>
        </w:rPr>
        <w:t>Livingston, N.J.</w:t>
      </w:r>
      <w:r w:rsidR="00A0297E">
        <w:rPr>
          <w:b/>
          <w:bCs/>
        </w:rPr>
        <w:t>, February 15, 2022</w:t>
      </w:r>
      <w:r w:rsidRPr="00837E02">
        <w:t xml:space="preserve"> –</w:t>
      </w:r>
      <w:r w:rsidR="00871325" w:rsidRPr="00837E02">
        <w:t xml:space="preserve"> </w:t>
      </w:r>
      <w:hyperlink r:id="rId8" w:history="1">
        <w:r w:rsidRPr="00A0297E">
          <w:rPr>
            <w:rStyle w:val="Hyperlink"/>
          </w:rPr>
          <w:t>Gebroe-Hammer Associates</w:t>
        </w:r>
      </w:hyperlink>
      <w:r w:rsidRPr="00837E02">
        <w:t xml:space="preserve"> has </w:t>
      </w:r>
      <w:r w:rsidR="007F007E" w:rsidRPr="00837E02">
        <w:t xml:space="preserve">harnessed the transaction momentum of year-end 2021 by </w:t>
      </w:r>
      <w:r w:rsidR="00871325" w:rsidRPr="00837E02">
        <w:t>record</w:t>
      </w:r>
      <w:r w:rsidR="007F007E" w:rsidRPr="00837E02">
        <w:t>ing</w:t>
      </w:r>
      <w:r w:rsidR="00871325" w:rsidRPr="00837E02">
        <w:t xml:space="preserve"> $</w:t>
      </w:r>
      <w:r w:rsidR="0048688C" w:rsidRPr="00837E02">
        <w:t>214</w:t>
      </w:r>
      <w:r w:rsidR="00871325" w:rsidRPr="00837E02">
        <w:t>M in multifamily investment sales totaling</w:t>
      </w:r>
      <w:r w:rsidR="007F007E" w:rsidRPr="00837E02">
        <w:t xml:space="preserve"> </w:t>
      </w:r>
      <w:r w:rsidR="00871325" w:rsidRPr="00837E02">
        <w:t>1,</w:t>
      </w:r>
      <w:r w:rsidR="0048688C" w:rsidRPr="00837E02">
        <w:t>1</w:t>
      </w:r>
      <w:r w:rsidR="00871325" w:rsidRPr="00837E02">
        <w:t>8</w:t>
      </w:r>
      <w:r w:rsidR="00674852">
        <w:t>6</w:t>
      </w:r>
      <w:r w:rsidR="00871325" w:rsidRPr="00837E02">
        <w:t xml:space="preserve"> units </w:t>
      </w:r>
      <w:r w:rsidR="00397386" w:rsidRPr="00837E02">
        <w:t>during</w:t>
      </w:r>
      <w:r w:rsidR="00404496" w:rsidRPr="00837E02">
        <w:t xml:space="preserve"> </w:t>
      </w:r>
      <w:r w:rsidR="00397386" w:rsidRPr="00837E02">
        <w:t>January</w:t>
      </w:r>
      <w:r w:rsidR="00871325" w:rsidRPr="00837E02">
        <w:t xml:space="preserve">. </w:t>
      </w:r>
      <w:r w:rsidR="00397386" w:rsidRPr="00837E02">
        <w:t>In the first weeks of 2022,</w:t>
      </w:r>
      <w:r w:rsidR="00404496" w:rsidRPr="00837E02">
        <w:t xml:space="preserve"> t</w:t>
      </w:r>
      <w:r w:rsidR="00871325" w:rsidRPr="00837E02">
        <w:t>he Livingston, N.J.-based multifamily-focused investment brokerage firm</w:t>
      </w:r>
      <w:r w:rsidR="007F007E" w:rsidRPr="00837E02">
        <w:t xml:space="preserve"> has orchestrated 1</w:t>
      </w:r>
      <w:r w:rsidR="0048688C" w:rsidRPr="00837E02">
        <w:t>7</w:t>
      </w:r>
      <w:r w:rsidR="007F007E" w:rsidRPr="00837E02">
        <w:t xml:space="preserve"> transactions </w:t>
      </w:r>
      <w:r w:rsidR="00404496" w:rsidRPr="00837E02">
        <w:t xml:space="preserve">across </w:t>
      </w:r>
      <w:r w:rsidR="007F007E" w:rsidRPr="00837E02">
        <w:t>Northern and Central New Jersey as well as Philadelphia and</w:t>
      </w:r>
      <w:r w:rsidR="001655F2" w:rsidRPr="00837E02">
        <w:t xml:space="preserve"> its surrounding greater-metro suburbs.</w:t>
      </w:r>
      <w:r w:rsidR="007F007E" w:rsidRPr="00837E02">
        <w:t xml:space="preserve"> </w:t>
      </w:r>
    </w:p>
    <w:p w14:paraId="2C2B0C77" w14:textId="77777777" w:rsidR="000C202E" w:rsidRPr="00837E02" w:rsidRDefault="000C202E" w:rsidP="00E64ECA">
      <w:pPr>
        <w:pStyle w:val="NoSpacing"/>
      </w:pPr>
    </w:p>
    <w:p w14:paraId="7B4E9943" w14:textId="7B2684B9" w:rsidR="00DB787E" w:rsidRPr="00837E02" w:rsidRDefault="00437486" w:rsidP="00E64ECA">
      <w:pPr>
        <w:pStyle w:val="NoSpacing"/>
        <w:rPr>
          <w:rFonts w:cs="Arial"/>
          <w:szCs w:val="24"/>
          <w:shd w:val="clear" w:color="auto" w:fill="FEFEFE"/>
        </w:rPr>
      </w:pPr>
      <w:r w:rsidRPr="00837E02">
        <w:t>“</w:t>
      </w:r>
      <w:r w:rsidR="00867544" w:rsidRPr="00837E02">
        <w:rPr>
          <w:rFonts w:cs="Arial"/>
          <w:szCs w:val="24"/>
          <w:shd w:val="clear" w:color="auto" w:fill="FEFEFE"/>
        </w:rPr>
        <w:t>I</w:t>
      </w:r>
      <w:r w:rsidRPr="00837E02">
        <w:rPr>
          <w:rFonts w:cs="Arial"/>
          <w:szCs w:val="24"/>
          <w:shd w:val="clear" w:color="auto" w:fill="FEFEFE"/>
        </w:rPr>
        <w:t xml:space="preserve">nvestors </w:t>
      </w:r>
      <w:r w:rsidR="00B91F2B" w:rsidRPr="00837E02">
        <w:rPr>
          <w:rFonts w:cs="Arial"/>
          <w:szCs w:val="24"/>
          <w:shd w:val="clear" w:color="auto" w:fill="FEFEFE"/>
        </w:rPr>
        <w:t>have not let up in</w:t>
      </w:r>
      <w:r w:rsidRPr="00837E02">
        <w:rPr>
          <w:rFonts w:cs="Arial"/>
          <w:szCs w:val="24"/>
          <w:shd w:val="clear" w:color="auto" w:fill="FEFEFE"/>
        </w:rPr>
        <w:t xml:space="preserve"> </w:t>
      </w:r>
      <w:r w:rsidR="00DB787E" w:rsidRPr="00837E02">
        <w:rPr>
          <w:rFonts w:cs="Arial"/>
          <w:szCs w:val="24"/>
          <w:shd w:val="clear" w:color="auto" w:fill="FEFEFE"/>
        </w:rPr>
        <w:t>the</w:t>
      </w:r>
      <w:r w:rsidR="00867544" w:rsidRPr="00837E02">
        <w:rPr>
          <w:rFonts w:cs="Arial"/>
          <w:szCs w:val="24"/>
          <w:shd w:val="clear" w:color="auto" w:fill="FEFEFE"/>
        </w:rPr>
        <w:t>ir</w:t>
      </w:r>
      <w:r w:rsidR="00DB787E" w:rsidRPr="00837E02">
        <w:rPr>
          <w:rFonts w:cs="Arial"/>
          <w:szCs w:val="24"/>
          <w:shd w:val="clear" w:color="auto" w:fill="FEFEFE"/>
        </w:rPr>
        <w:t xml:space="preserve"> </w:t>
      </w:r>
      <w:r w:rsidRPr="00837E02">
        <w:rPr>
          <w:rFonts w:cs="Arial"/>
          <w:szCs w:val="24"/>
          <w:shd w:val="clear" w:color="auto" w:fill="FEFEFE"/>
        </w:rPr>
        <w:t>aggressive pursu</w:t>
      </w:r>
      <w:r w:rsidR="00DB787E" w:rsidRPr="00837E02">
        <w:rPr>
          <w:rFonts w:cs="Arial"/>
          <w:szCs w:val="24"/>
          <w:shd w:val="clear" w:color="auto" w:fill="FEFEFE"/>
        </w:rPr>
        <w:t>it of</w:t>
      </w:r>
      <w:r w:rsidRPr="00837E02">
        <w:rPr>
          <w:rFonts w:cs="Arial"/>
          <w:szCs w:val="24"/>
          <w:shd w:val="clear" w:color="auto" w:fill="FEFEFE"/>
        </w:rPr>
        <w:t xml:space="preserve"> any and all </w:t>
      </w:r>
      <w:r w:rsidR="00BB2ED2" w:rsidRPr="00837E02">
        <w:rPr>
          <w:rFonts w:cs="Arial"/>
          <w:szCs w:val="24"/>
          <w:shd w:val="clear" w:color="auto" w:fill="FEFEFE"/>
        </w:rPr>
        <w:t xml:space="preserve">multifamily </w:t>
      </w:r>
      <w:r w:rsidRPr="00837E02">
        <w:rPr>
          <w:rFonts w:cs="Arial"/>
          <w:szCs w:val="24"/>
          <w:shd w:val="clear" w:color="auto" w:fill="FEFEFE"/>
        </w:rPr>
        <w:t>properties that come online</w:t>
      </w:r>
      <w:r w:rsidR="007F007E" w:rsidRPr="00837E02">
        <w:t xml:space="preserve"> </w:t>
      </w:r>
      <w:r w:rsidRPr="00837E02">
        <w:t>near a</w:t>
      </w:r>
      <w:r w:rsidRPr="00837E02">
        <w:rPr>
          <w:rFonts w:cs="Arial"/>
          <w:szCs w:val="24"/>
          <w:shd w:val="clear" w:color="auto" w:fill="FEFEFE"/>
        </w:rPr>
        <w:t xml:space="preserve"> train station, </w:t>
      </w:r>
      <w:r w:rsidR="00B91F2B" w:rsidRPr="00837E02">
        <w:rPr>
          <w:rFonts w:cs="Arial"/>
          <w:szCs w:val="24"/>
          <w:shd w:val="clear" w:color="auto" w:fill="FEFEFE"/>
        </w:rPr>
        <w:t xml:space="preserve">along </w:t>
      </w:r>
      <w:r w:rsidRPr="00837E02">
        <w:rPr>
          <w:rFonts w:cs="Arial"/>
          <w:szCs w:val="24"/>
          <w:shd w:val="clear" w:color="auto" w:fill="FEFEFE"/>
        </w:rPr>
        <w:t xml:space="preserve">bus routes, </w:t>
      </w:r>
      <w:r w:rsidR="00867544" w:rsidRPr="00837E02">
        <w:rPr>
          <w:rFonts w:cs="Arial"/>
          <w:szCs w:val="24"/>
          <w:shd w:val="clear" w:color="auto" w:fill="FEFEFE"/>
        </w:rPr>
        <w:t xml:space="preserve">are </w:t>
      </w:r>
      <w:r w:rsidR="00B91F2B" w:rsidRPr="00837E02">
        <w:rPr>
          <w:rFonts w:cs="Arial"/>
          <w:szCs w:val="24"/>
          <w:shd w:val="clear" w:color="auto" w:fill="FEFEFE"/>
        </w:rPr>
        <w:t>a short</w:t>
      </w:r>
      <w:r w:rsidR="00867544" w:rsidRPr="00837E02">
        <w:rPr>
          <w:rFonts w:cs="Arial"/>
          <w:szCs w:val="24"/>
          <w:shd w:val="clear" w:color="auto" w:fill="FEFEFE"/>
        </w:rPr>
        <w:t xml:space="preserve"> </w:t>
      </w:r>
      <w:r w:rsidR="00B91F2B" w:rsidRPr="00837E02">
        <w:rPr>
          <w:rFonts w:cs="Arial"/>
          <w:szCs w:val="24"/>
          <w:shd w:val="clear" w:color="auto" w:fill="FEFEFE"/>
        </w:rPr>
        <w:t xml:space="preserve">distance to </w:t>
      </w:r>
      <w:r w:rsidRPr="00837E02">
        <w:rPr>
          <w:rFonts w:cs="Arial"/>
          <w:szCs w:val="24"/>
          <w:shd w:val="clear" w:color="auto" w:fill="FEFEFE"/>
        </w:rPr>
        <w:t xml:space="preserve">highway access or </w:t>
      </w:r>
      <w:r w:rsidR="00B91F2B" w:rsidRPr="00837E02">
        <w:rPr>
          <w:rFonts w:cs="Arial"/>
          <w:szCs w:val="24"/>
          <w:shd w:val="clear" w:color="auto" w:fill="FEFEFE"/>
        </w:rPr>
        <w:t xml:space="preserve">– </w:t>
      </w:r>
      <w:r w:rsidRPr="00837E02">
        <w:rPr>
          <w:rFonts w:cs="Arial"/>
          <w:szCs w:val="24"/>
          <w:shd w:val="clear" w:color="auto" w:fill="FEFEFE"/>
        </w:rPr>
        <w:t>better yet</w:t>
      </w:r>
      <w:r w:rsidR="00B91F2B" w:rsidRPr="00837E02">
        <w:rPr>
          <w:rFonts w:cs="Arial"/>
          <w:szCs w:val="24"/>
          <w:shd w:val="clear" w:color="auto" w:fill="FEFEFE"/>
        </w:rPr>
        <w:t xml:space="preserve"> –</w:t>
      </w:r>
      <w:r w:rsidRPr="00837E02">
        <w:rPr>
          <w:rFonts w:cs="Arial"/>
          <w:szCs w:val="24"/>
          <w:shd w:val="clear" w:color="auto" w:fill="FEFEFE"/>
        </w:rPr>
        <w:t xml:space="preserve"> all three,” said Ken Uranowitz, president. </w:t>
      </w:r>
      <w:r w:rsidR="00B91F2B" w:rsidRPr="00837E02">
        <w:rPr>
          <w:rFonts w:cs="Arial"/>
          <w:szCs w:val="24"/>
          <w:shd w:val="clear" w:color="auto" w:fill="FEFEFE"/>
        </w:rPr>
        <w:t>“</w:t>
      </w:r>
      <w:r w:rsidR="00BB2ED2" w:rsidRPr="00837E02">
        <w:rPr>
          <w:rFonts w:cs="Arial"/>
          <w:szCs w:val="24"/>
          <w:shd w:val="clear" w:color="auto" w:fill="FEFEFE"/>
        </w:rPr>
        <w:t xml:space="preserve">This checklist applies to most, if not all, of the submarkets extending from Northern New Jersey to the edge-city suburbs of the Philadelphia MSA. </w:t>
      </w:r>
      <w:r w:rsidR="00B91F2B" w:rsidRPr="00837E02">
        <w:rPr>
          <w:rFonts w:cs="Arial"/>
          <w:szCs w:val="24"/>
          <w:shd w:val="clear" w:color="auto" w:fill="FEFEFE"/>
        </w:rPr>
        <w:t>F</w:t>
      </w:r>
      <w:r w:rsidR="00BB2ED2" w:rsidRPr="00837E02">
        <w:rPr>
          <w:rFonts w:cs="Arial"/>
          <w:szCs w:val="24"/>
          <w:shd w:val="clear" w:color="auto" w:fill="FEFEFE"/>
        </w:rPr>
        <w:t xml:space="preserve">or this reason, </w:t>
      </w:r>
      <w:r w:rsidR="00DB787E" w:rsidRPr="00837E02">
        <w:rPr>
          <w:rFonts w:cs="Arial"/>
          <w:szCs w:val="24"/>
          <w:shd w:val="clear" w:color="auto" w:fill="FEFEFE"/>
        </w:rPr>
        <w:t xml:space="preserve">for-sale </w:t>
      </w:r>
      <w:r w:rsidR="00B91F2B" w:rsidRPr="00837E02">
        <w:rPr>
          <w:rFonts w:cs="Arial"/>
          <w:szCs w:val="24"/>
          <w:shd w:val="clear" w:color="auto" w:fill="FEFEFE"/>
        </w:rPr>
        <w:t xml:space="preserve">value-add Class B and C workforce housing product to newer construction Class A </w:t>
      </w:r>
      <w:r w:rsidR="00DB787E" w:rsidRPr="00837E02">
        <w:rPr>
          <w:rFonts w:cs="Arial"/>
          <w:szCs w:val="24"/>
          <w:shd w:val="clear" w:color="auto" w:fill="FEFEFE"/>
        </w:rPr>
        <w:t xml:space="preserve">assets remain in </w:t>
      </w:r>
      <w:r w:rsidR="00BB2ED2" w:rsidRPr="00837E02">
        <w:rPr>
          <w:rFonts w:cs="Arial"/>
          <w:szCs w:val="24"/>
          <w:shd w:val="clear" w:color="auto" w:fill="FEFEFE"/>
        </w:rPr>
        <w:t xml:space="preserve">extremely </w:t>
      </w:r>
      <w:r w:rsidR="00DB787E" w:rsidRPr="00837E02">
        <w:rPr>
          <w:rFonts w:cs="Arial"/>
          <w:szCs w:val="24"/>
          <w:shd w:val="clear" w:color="auto" w:fill="FEFEFE"/>
        </w:rPr>
        <w:t>short supply.”</w:t>
      </w:r>
    </w:p>
    <w:p w14:paraId="7F9E1D35" w14:textId="6FD36805" w:rsidR="00BB2ED2" w:rsidRPr="00837E02" w:rsidRDefault="00BB2ED2" w:rsidP="00E64ECA">
      <w:pPr>
        <w:pStyle w:val="NoSpacing"/>
        <w:rPr>
          <w:rFonts w:cs="Arial"/>
          <w:szCs w:val="24"/>
          <w:shd w:val="clear" w:color="auto" w:fill="FEFEFE"/>
        </w:rPr>
      </w:pPr>
    </w:p>
    <w:p w14:paraId="39A050CD" w14:textId="62B6B6D7" w:rsidR="00D941C7" w:rsidRPr="00837E02" w:rsidRDefault="00BB2ED2" w:rsidP="00E64ECA">
      <w:pPr>
        <w:pStyle w:val="NoSpacing"/>
        <w:rPr>
          <w:rFonts w:cs="Arial"/>
          <w:szCs w:val="24"/>
          <w:shd w:val="clear" w:color="auto" w:fill="FEFEFE"/>
        </w:rPr>
      </w:pPr>
      <w:r w:rsidRPr="00837E02">
        <w:rPr>
          <w:rFonts w:cs="Arial"/>
          <w:szCs w:val="24"/>
          <w:shd w:val="clear" w:color="auto" w:fill="FEFEFE"/>
        </w:rPr>
        <w:t xml:space="preserve">In Northern and Central New Jersey, Gebroe-Hammer’s market specialists closed </w:t>
      </w:r>
      <w:r w:rsidR="00674852">
        <w:rPr>
          <w:rFonts w:cs="Arial"/>
          <w:szCs w:val="24"/>
          <w:shd w:val="clear" w:color="auto" w:fill="FEFEFE"/>
        </w:rPr>
        <w:t xml:space="preserve">nine </w:t>
      </w:r>
      <w:r w:rsidRPr="00837E02">
        <w:rPr>
          <w:rFonts w:cs="Arial"/>
          <w:szCs w:val="24"/>
          <w:shd w:val="clear" w:color="auto" w:fill="FEFEFE"/>
        </w:rPr>
        <w:t>transactions</w:t>
      </w:r>
      <w:r w:rsidR="00455963" w:rsidRPr="00837E02">
        <w:rPr>
          <w:rFonts w:cs="Arial"/>
          <w:szCs w:val="24"/>
          <w:shd w:val="clear" w:color="auto" w:fill="FEFEFE"/>
        </w:rPr>
        <w:t xml:space="preserve"> totaling </w:t>
      </w:r>
      <w:r w:rsidR="0048688C" w:rsidRPr="00837E02">
        <w:rPr>
          <w:rFonts w:cs="Arial"/>
          <w:szCs w:val="24"/>
          <w:shd w:val="clear" w:color="auto" w:fill="FEFEFE"/>
        </w:rPr>
        <w:t>4</w:t>
      </w:r>
      <w:r w:rsidR="00721A66" w:rsidRPr="00837E02">
        <w:rPr>
          <w:rFonts w:cs="Arial"/>
          <w:szCs w:val="24"/>
          <w:shd w:val="clear" w:color="auto" w:fill="FEFEFE"/>
        </w:rPr>
        <w:t xml:space="preserve">22 </w:t>
      </w:r>
      <w:r w:rsidR="00455963" w:rsidRPr="00837E02">
        <w:rPr>
          <w:rFonts w:cs="Arial"/>
          <w:szCs w:val="24"/>
          <w:shd w:val="clear" w:color="auto" w:fill="FEFEFE"/>
        </w:rPr>
        <w:t xml:space="preserve">units and </w:t>
      </w:r>
      <w:r w:rsidR="0048688C" w:rsidRPr="00837E02">
        <w:rPr>
          <w:rFonts w:cs="Arial"/>
          <w:szCs w:val="24"/>
          <w:shd w:val="clear" w:color="auto" w:fill="FEFEFE"/>
        </w:rPr>
        <w:t>$107</w:t>
      </w:r>
      <w:r w:rsidR="00721A66" w:rsidRPr="00837E02">
        <w:rPr>
          <w:rFonts w:cs="Arial"/>
          <w:szCs w:val="24"/>
          <w:shd w:val="clear" w:color="auto" w:fill="FEFEFE"/>
        </w:rPr>
        <w:t>.8</w:t>
      </w:r>
      <w:r w:rsidR="00455963" w:rsidRPr="00837E02">
        <w:rPr>
          <w:rFonts w:cs="Arial"/>
          <w:szCs w:val="24"/>
          <w:shd w:val="clear" w:color="auto" w:fill="FEFEFE"/>
        </w:rPr>
        <w:t>M. The assets, which were primarily value-add investment opportunities, were scattered across Bergen</w:t>
      </w:r>
      <w:r w:rsidR="00721A66" w:rsidRPr="00837E02">
        <w:rPr>
          <w:rFonts w:cs="Arial"/>
          <w:szCs w:val="24"/>
          <w:shd w:val="clear" w:color="auto" w:fill="FEFEFE"/>
        </w:rPr>
        <w:t xml:space="preserve">, </w:t>
      </w:r>
      <w:r w:rsidR="00455963" w:rsidRPr="00837E02">
        <w:rPr>
          <w:rFonts w:cs="Arial"/>
          <w:szCs w:val="24"/>
          <w:shd w:val="clear" w:color="auto" w:fill="FEFEFE"/>
        </w:rPr>
        <w:t xml:space="preserve">Passaic, Middlesex and Monmouth counties. </w:t>
      </w:r>
      <w:r w:rsidR="00D27217" w:rsidRPr="00837E02">
        <w:rPr>
          <w:rFonts w:cs="Arial"/>
          <w:szCs w:val="24"/>
          <w:shd w:val="clear" w:color="auto" w:fill="FEFEFE"/>
        </w:rPr>
        <w:t>Each has the potential for upside associated with an enhancement strategy</w:t>
      </w:r>
      <w:r w:rsidR="00D941C7" w:rsidRPr="00837E02">
        <w:rPr>
          <w:rFonts w:cs="Arial"/>
          <w:szCs w:val="24"/>
          <w:shd w:val="clear" w:color="auto" w:fill="FEFEFE"/>
        </w:rPr>
        <w:t xml:space="preserve"> </w:t>
      </w:r>
      <w:r w:rsidR="00D27217" w:rsidRPr="00837E02">
        <w:rPr>
          <w:rFonts w:cs="Arial"/>
          <w:szCs w:val="24"/>
          <w:shd w:val="clear" w:color="auto" w:fill="FEFEFE"/>
        </w:rPr>
        <w:t>and/or transitioning below-market rents to at-market levels</w:t>
      </w:r>
      <w:r w:rsidR="00721A66" w:rsidRPr="00837E02">
        <w:rPr>
          <w:rFonts w:cs="Arial"/>
          <w:szCs w:val="24"/>
          <w:shd w:val="clear" w:color="auto" w:fill="FEFEFE"/>
        </w:rPr>
        <w:t xml:space="preserve"> under new ownership</w:t>
      </w:r>
      <w:r w:rsidR="00D27217" w:rsidRPr="00837E02">
        <w:rPr>
          <w:rFonts w:cs="Arial"/>
          <w:szCs w:val="24"/>
          <w:shd w:val="clear" w:color="auto" w:fill="FEFEFE"/>
        </w:rPr>
        <w:t>.</w:t>
      </w:r>
      <w:r w:rsidR="00867544" w:rsidRPr="00837E02">
        <w:rPr>
          <w:rFonts w:cs="Arial"/>
          <w:szCs w:val="24"/>
          <w:shd w:val="clear" w:color="auto" w:fill="FEFEFE"/>
        </w:rPr>
        <w:t xml:space="preserve"> </w:t>
      </w:r>
    </w:p>
    <w:p w14:paraId="38432E5E" w14:textId="77777777" w:rsidR="00D941C7" w:rsidRPr="00837E02" w:rsidRDefault="00D941C7" w:rsidP="00E64ECA">
      <w:pPr>
        <w:pStyle w:val="NoSpacing"/>
        <w:rPr>
          <w:rFonts w:cs="Arial"/>
          <w:szCs w:val="24"/>
          <w:shd w:val="clear" w:color="auto" w:fill="FEFEFE"/>
        </w:rPr>
      </w:pPr>
    </w:p>
    <w:p w14:paraId="21CA2B62" w14:textId="0644221C" w:rsidR="00D27217" w:rsidRPr="00837E02" w:rsidRDefault="00721A66" w:rsidP="00E64ECA">
      <w:pPr>
        <w:pStyle w:val="NoSpacing"/>
        <w:rPr>
          <w:rFonts w:cs="Arial"/>
          <w:szCs w:val="24"/>
          <w:shd w:val="clear" w:color="auto" w:fill="FEFEFE"/>
        </w:rPr>
      </w:pPr>
      <w:r w:rsidRPr="00837E02">
        <w:rPr>
          <w:rFonts w:cs="Arial"/>
          <w:szCs w:val="24"/>
          <w:shd w:val="clear" w:color="auto" w:fill="FEFEFE"/>
        </w:rPr>
        <w:t>According to Gebroe-Hammer’s investment brokerage professionals, t</w:t>
      </w:r>
      <w:r w:rsidR="00867544" w:rsidRPr="00837E02">
        <w:rPr>
          <w:rFonts w:cs="Arial"/>
          <w:szCs w:val="24"/>
          <w:shd w:val="clear" w:color="auto" w:fill="FEFEFE"/>
        </w:rPr>
        <w:t xml:space="preserve">he latter is </w:t>
      </w:r>
      <w:r w:rsidRPr="00837E02">
        <w:rPr>
          <w:rFonts w:cs="Arial"/>
          <w:szCs w:val="24"/>
          <w:shd w:val="clear" w:color="auto" w:fill="FEFEFE"/>
        </w:rPr>
        <w:t xml:space="preserve">a </w:t>
      </w:r>
      <w:r w:rsidR="00867544" w:rsidRPr="00837E02">
        <w:rPr>
          <w:rFonts w:cs="Arial"/>
          <w:szCs w:val="24"/>
          <w:shd w:val="clear" w:color="auto" w:fill="FEFEFE"/>
        </w:rPr>
        <w:t xml:space="preserve">prevailing strategy being employed </w:t>
      </w:r>
      <w:r w:rsidR="00D941C7" w:rsidRPr="00837E02">
        <w:rPr>
          <w:rFonts w:cs="Arial"/>
          <w:szCs w:val="24"/>
          <w:shd w:val="clear" w:color="auto" w:fill="FEFEFE"/>
        </w:rPr>
        <w:t>at</w:t>
      </w:r>
      <w:r w:rsidR="00867544" w:rsidRPr="00837E02">
        <w:rPr>
          <w:rFonts w:cs="Arial"/>
          <w:szCs w:val="24"/>
          <w:shd w:val="clear" w:color="auto" w:fill="FEFEFE"/>
        </w:rPr>
        <w:t xml:space="preserve"> </w:t>
      </w:r>
      <w:r w:rsidR="00D941C7" w:rsidRPr="00837E02">
        <w:rPr>
          <w:rFonts w:cs="Arial"/>
          <w:szCs w:val="24"/>
          <w:shd w:val="clear" w:color="auto" w:fill="FEFEFE"/>
        </w:rPr>
        <w:t xml:space="preserve">both </w:t>
      </w:r>
      <w:r w:rsidR="00867544" w:rsidRPr="00837E02">
        <w:rPr>
          <w:rFonts w:cs="Arial"/>
          <w:szCs w:val="24"/>
          <w:shd w:val="clear" w:color="auto" w:fill="FEFEFE"/>
        </w:rPr>
        <w:t>newer construction properties</w:t>
      </w:r>
      <w:r w:rsidR="008C5955" w:rsidRPr="00837E02">
        <w:rPr>
          <w:rFonts w:cs="Arial"/>
          <w:szCs w:val="24"/>
          <w:shd w:val="clear" w:color="auto" w:fill="FEFEFE"/>
        </w:rPr>
        <w:t xml:space="preserve"> experiencing second-generation tenancy</w:t>
      </w:r>
      <w:r w:rsidR="00D941C7" w:rsidRPr="00837E02">
        <w:rPr>
          <w:rFonts w:cs="Arial"/>
          <w:szCs w:val="24"/>
          <w:shd w:val="clear" w:color="auto" w:fill="FEFEFE"/>
        </w:rPr>
        <w:t xml:space="preserve"> and post-war construction product primed for at-market updates</w:t>
      </w:r>
      <w:r w:rsidR="00867544" w:rsidRPr="00837E02">
        <w:rPr>
          <w:rFonts w:cs="Arial"/>
          <w:szCs w:val="24"/>
          <w:shd w:val="clear" w:color="auto" w:fill="FEFEFE"/>
        </w:rPr>
        <w:t xml:space="preserve">. </w:t>
      </w:r>
      <w:r w:rsidR="00D27217" w:rsidRPr="00837E02">
        <w:rPr>
          <w:rFonts w:cs="Arial"/>
          <w:szCs w:val="24"/>
          <w:shd w:val="clear" w:color="auto" w:fill="FEFEFE"/>
        </w:rPr>
        <w:t xml:space="preserve">  </w:t>
      </w:r>
    </w:p>
    <w:p w14:paraId="65CA6CEF" w14:textId="77777777" w:rsidR="00D27217" w:rsidRPr="00837E02" w:rsidRDefault="00D27217" w:rsidP="00E64ECA">
      <w:pPr>
        <w:pStyle w:val="NoSpacing"/>
        <w:rPr>
          <w:rFonts w:cs="Arial"/>
          <w:szCs w:val="24"/>
          <w:shd w:val="clear" w:color="auto" w:fill="FEFEFE"/>
        </w:rPr>
      </w:pPr>
    </w:p>
    <w:p w14:paraId="473B8C7A" w14:textId="43CD1B7A" w:rsidR="00096E55" w:rsidRPr="00837E02" w:rsidRDefault="00265099" w:rsidP="00E64ECA">
      <w:pPr>
        <w:pStyle w:val="NoSpacing"/>
        <w:rPr>
          <w:rFonts w:eastAsia="Times New Roman"/>
        </w:rPr>
      </w:pPr>
      <w:r w:rsidRPr="00837E02">
        <w:t>“</w:t>
      </w:r>
      <w:r w:rsidR="002B36C6" w:rsidRPr="00837E02">
        <w:t>New Jersey’s apartment</w:t>
      </w:r>
      <w:r w:rsidRPr="00837E02">
        <w:t>-</w:t>
      </w:r>
      <w:r w:rsidR="002B36C6" w:rsidRPr="00837E02">
        <w:t>building boom</w:t>
      </w:r>
      <w:r w:rsidRPr="00837E02">
        <w:t xml:space="preserve"> swept through</w:t>
      </w:r>
      <w:r w:rsidR="002B36C6" w:rsidRPr="00837E02">
        <w:t xml:space="preserve"> edge-city suburbs in the aftermath of World War II </w:t>
      </w:r>
      <w:r w:rsidRPr="00837E02">
        <w:t xml:space="preserve">and </w:t>
      </w:r>
      <w:r w:rsidR="002B36C6" w:rsidRPr="00837E02">
        <w:t>extended well into the late 1960s and early 1970s</w:t>
      </w:r>
      <w:r w:rsidRPr="00837E02">
        <w:t xml:space="preserve">,” said Uranowitz. “Today, these </w:t>
      </w:r>
      <w:r w:rsidR="00B1153D" w:rsidRPr="00837E02">
        <w:t xml:space="preserve">assets </w:t>
      </w:r>
      <w:r w:rsidR="00D27217" w:rsidRPr="00837E02">
        <w:t xml:space="preserve">remain the backbone of Northern and Central New Jersey’s apartment-housing stock </w:t>
      </w:r>
      <w:r w:rsidRPr="00837E02">
        <w:t>and present today’s investors with an opportunity to</w:t>
      </w:r>
      <w:r w:rsidR="0048688C" w:rsidRPr="00837E02">
        <w:t xml:space="preserve"> </w:t>
      </w:r>
      <w:r w:rsidR="00096E55" w:rsidRPr="00837E02">
        <w:rPr>
          <w:rFonts w:eastAsia="Times New Roman"/>
        </w:rPr>
        <w:t xml:space="preserve">breathe new life into properties that have good bones. This strategy lays the </w:t>
      </w:r>
      <w:r w:rsidR="00096E55" w:rsidRPr="00837E02">
        <w:rPr>
          <w:rFonts w:eastAsia="Times New Roman"/>
        </w:rPr>
        <w:lastRenderedPageBreak/>
        <w:t>groundwork to reposition properties in order to appeal to a modern, diverse tenant base comprised of career starters, office workers, blue-collar workers and public servants, executives with families and empty nesters seeking to shed the responsibilities of homeownership.”</w:t>
      </w:r>
    </w:p>
    <w:p w14:paraId="5288EE89" w14:textId="77777777" w:rsidR="00096E55" w:rsidRPr="00837E02" w:rsidRDefault="00096E55" w:rsidP="00E64ECA">
      <w:pPr>
        <w:pStyle w:val="NoSpacing"/>
        <w:rPr>
          <w:rFonts w:eastAsia="Times New Roman"/>
        </w:rPr>
      </w:pPr>
    </w:p>
    <w:p w14:paraId="644791CC" w14:textId="2FDFCF28" w:rsidR="00096E55" w:rsidRPr="00837E02" w:rsidRDefault="00837E02" w:rsidP="00E64ECA">
      <w:pPr>
        <w:pStyle w:val="NoSpacing"/>
        <w:rPr>
          <w:rFonts w:eastAsia="Times New Roman" w:cs="Arial"/>
          <w:szCs w:val="24"/>
        </w:rPr>
      </w:pPr>
      <w:r w:rsidRPr="00837E02">
        <w:rPr>
          <w:rFonts w:eastAsia="Times New Roman" w:cs="Arial"/>
          <w:szCs w:val="24"/>
        </w:rPr>
        <w:t>Uranowitz also noted that new construction Class A properties coming to market typically offered rent concessions during the original lease-up period and are now in a position to command upper-tier market-rate rents.</w:t>
      </w:r>
      <w:r w:rsidRPr="00837E02">
        <w:rPr>
          <w:rStyle w:val="apple-converted-space"/>
          <w:rFonts w:eastAsia="Times New Roman" w:cs="Arial"/>
          <w:szCs w:val="24"/>
        </w:rPr>
        <w:t> </w:t>
      </w:r>
      <w:r w:rsidRPr="00837E02">
        <w:rPr>
          <w:rFonts w:eastAsia="Times New Roman" w:cs="Arial"/>
          <w:szCs w:val="24"/>
        </w:rPr>
        <w:t>Thanks to</w:t>
      </w:r>
      <w:r w:rsidRPr="00837E02">
        <w:rPr>
          <w:rStyle w:val="apple-converted-space"/>
          <w:rFonts w:eastAsia="Times New Roman" w:cs="Arial"/>
          <w:szCs w:val="24"/>
        </w:rPr>
        <w:t> i</w:t>
      </w:r>
      <w:r w:rsidRPr="00837E02">
        <w:rPr>
          <w:rFonts w:eastAsia="Times New Roman" w:cs="Arial"/>
          <w:szCs w:val="24"/>
        </w:rPr>
        <w:t>nflation and a new wave of tenancy coming in from those who are priced out of the single-family home market, upward pressure on rents and occupancies are creating even greater demand for this type of turn-key product.   </w:t>
      </w:r>
    </w:p>
    <w:p w14:paraId="69DE180A" w14:textId="77777777" w:rsidR="00E64ECA" w:rsidRDefault="00E64ECA" w:rsidP="00E64ECA">
      <w:pPr>
        <w:pStyle w:val="NoSpacing"/>
        <w:rPr>
          <w:rFonts w:eastAsia="Times New Roman"/>
        </w:rPr>
      </w:pPr>
    </w:p>
    <w:p w14:paraId="28B11D12" w14:textId="2B013F17" w:rsidR="00096E55" w:rsidRPr="00837E02" w:rsidRDefault="00096E55" w:rsidP="00E64ECA">
      <w:pPr>
        <w:pStyle w:val="NoSpacing"/>
        <w:rPr>
          <w:rFonts w:eastAsia="Times New Roman"/>
        </w:rPr>
      </w:pPr>
      <w:r w:rsidRPr="00837E02">
        <w:rPr>
          <w:rFonts w:eastAsia="Times New Roman"/>
        </w:rPr>
        <w:t xml:space="preserve">Similar strategies are being implemented across the Greater Philadelphia MSA where Gebroe-Hammer Associates’ market specialists arranged a total of eight year-to-date transactions. These include sales in Philadelphia </w:t>
      </w:r>
      <w:r w:rsidR="001655F2" w:rsidRPr="00837E02">
        <w:rPr>
          <w:rFonts w:eastAsia="Times New Roman"/>
        </w:rPr>
        <w:t>and the greater metro</w:t>
      </w:r>
      <w:r w:rsidR="00606C9A" w:rsidRPr="00837E02">
        <w:rPr>
          <w:rFonts w:eastAsia="Times New Roman"/>
        </w:rPr>
        <w:t>’s</w:t>
      </w:r>
      <w:r w:rsidR="001655F2" w:rsidRPr="00837E02">
        <w:rPr>
          <w:rFonts w:eastAsia="Times New Roman"/>
        </w:rPr>
        <w:t xml:space="preserve"> </w:t>
      </w:r>
      <w:r w:rsidR="00606C9A" w:rsidRPr="00837E02">
        <w:rPr>
          <w:rFonts w:eastAsia="Times New Roman"/>
        </w:rPr>
        <w:t xml:space="preserve">out-commuter </w:t>
      </w:r>
      <w:r w:rsidR="001655F2" w:rsidRPr="00837E02">
        <w:rPr>
          <w:rFonts w:eastAsia="Times New Roman"/>
        </w:rPr>
        <w:t>suburban counties (764 units/$106.1M).</w:t>
      </w:r>
    </w:p>
    <w:p w14:paraId="29C0795A" w14:textId="77777777" w:rsidR="00096E55" w:rsidRPr="00837E02" w:rsidRDefault="00096E55" w:rsidP="00E64ECA">
      <w:pPr>
        <w:pStyle w:val="NoSpacing"/>
        <w:rPr>
          <w:rFonts w:eastAsia="Times New Roman"/>
        </w:rPr>
      </w:pPr>
    </w:p>
    <w:p w14:paraId="4992D62C" w14:textId="09CCFCED" w:rsidR="00C55CB2" w:rsidRPr="00837E02" w:rsidRDefault="00096E55" w:rsidP="00E64ECA">
      <w:pPr>
        <w:pStyle w:val="NoSpacing"/>
        <w:rPr>
          <w:rFonts w:eastAsia="Times New Roman"/>
        </w:rPr>
      </w:pPr>
      <w:r w:rsidRPr="00837E02">
        <w:rPr>
          <w:rFonts w:eastAsia="Times New Roman"/>
        </w:rPr>
        <w:t>Since 1975, Gebroe-Hammer’s brokerage activities have concentrated on all multifamily types including Class A, B and C high-rise and garden-apartment properties. While initially focusing on New Jersey, the Livingston, N.J.-based firm has evolved during the past 4</w:t>
      </w:r>
      <w:r w:rsidR="00A03261">
        <w:rPr>
          <w:rFonts w:eastAsia="Times New Roman"/>
        </w:rPr>
        <w:t xml:space="preserve">7 </w:t>
      </w:r>
      <w:r w:rsidRPr="00837E02">
        <w:rPr>
          <w:rFonts w:eastAsia="Times New Roman"/>
        </w:rPr>
        <w:t>years to also dominate Eastern Pennsylvania and New York State submarkets as well as represent client interests nationally. Widely recognized for its consistent sales performance, the firm is a 17-time CoStar Power Broker</w:t>
      </w:r>
    </w:p>
    <w:p w14:paraId="136FB4EB" w14:textId="77777777" w:rsidR="00E64ECA" w:rsidRDefault="00E64ECA" w:rsidP="00E64ECA">
      <w:pPr>
        <w:pStyle w:val="NoSpacing"/>
        <w:rPr>
          <w:rFonts w:eastAsia="Times New Roman"/>
          <w:szCs w:val="24"/>
        </w:rPr>
      </w:pPr>
    </w:p>
    <w:p w14:paraId="212F2197" w14:textId="084D2ACD" w:rsidR="00C55CB2" w:rsidRPr="00397386" w:rsidRDefault="00C55CB2" w:rsidP="00E64ECA">
      <w:pPr>
        <w:pStyle w:val="NoSpacing"/>
        <w:jc w:val="center"/>
        <w:rPr>
          <w:rFonts w:eastAsia="Times New Roman"/>
          <w:szCs w:val="24"/>
        </w:rPr>
      </w:pPr>
      <w:r w:rsidRPr="00397386">
        <w:rPr>
          <w:rFonts w:eastAsia="Times New Roman"/>
          <w:szCs w:val="24"/>
        </w:rPr>
        <w:t>###</w:t>
      </w:r>
    </w:p>
    <w:bookmarkEnd w:id="0"/>
    <w:p w14:paraId="28285BE6" w14:textId="6B1075EA" w:rsidR="00C55CB2" w:rsidRDefault="00C55CB2" w:rsidP="00C55CB2">
      <w:pPr>
        <w:pStyle w:val="NoSpacing"/>
        <w:rPr>
          <w:rFonts w:cs="Arial"/>
          <w:szCs w:val="24"/>
        </w:rPr>
      </w:pPr>
    </w:p>
    <w:p w14:paraId="71889175" w14:textId="77777777" w:rsidR="00837E02" w:rsidRPr="00231329" w:rsidRDefault="00837E02" w:rsidP="00C55CB2">
      <w:pPr>
        <w:pStyle w:val="NoSpacing"/>
        <w:rPr>
          <w:rFonts w:cs="Arial"/>
          <w:szCs w:val="24"/>
        </w:rPr>
      </w:pPr>
    </w:p>
    <w:p w14:paraId="509E5DC1" w14:textId="77777777" w:rsidR="00C55CB2" w:rsidRPr="00534860" w:rsidRDefault="00C55CB2" w:rsidP="000C202E">
      <w:pPr>
        <w:pStyle w:val="NoSpacing"/>
        <w:rPr>
          <w:rFonts w:cs="Arial"/>
          <w:szCs w:val="24"/>
        </w:rPr>
      </w:pPr>
    </w:p>
    <w:p w14:paraId="5693E974" w14:textId="77777777" w:rsidR="00B1153D" w:rsidRDefault="00B1153D" w:rsidP="000C202E">
      <w:pPr>
        <w:pStyle w:val="NoSpacing"/>
        <w:rPr>
          <w:rFonts w:cs="Arial"/>
          <w:szCs w:val="24"/>
          <w:shd w:val="clear" w:color="auto" w:fill="FEFEFE"/>
        </w:rPr>
      </w:pPr>
    </w:p>
    <w:p w14:paraId="41C926D5" w14:textId="77777777" w:rsidR="00BB2ED2" w:rsidRDefault="00BB2ED2" w:rsidP="000C202E">
      <w:pPr>
        <w:pStyle w:val="NoSpacing"/>
        <w:rPr>
          <w:rFonts w:cs="Arial"/>
          <w:szCs w:val="24"/>
          <w:shd w:val="clear" w:color="auto" w:fill="FEFEFE"/>
        </w:rPr>
      </w:pPr>
    </w:p>
    <w:p w14:paraId="6D19E5A9" w14:textId="1A2B6AAD" w:rsidR="007F007E" w:rsidRDefault="00DB787E">
      <w:r>
        <w:rPr>
          <w:rFonts w:cs="Arial"/>
          <w:szCs w:val="24"/>
          <w:shd w:val="clear" w:color="auto" w:fill="FEFEFE"/>
        </w:rPr>
        <w:t xml:space="preserve">    </w:t>
      </w:r>
      <w:r w:rsidR="00B91F2B">
        <w:rPr>
          <w:rFonts w:cs="Arial"/>
          <w:szCs w:val="24"/>
          <w:shd w:val="clear" w:color="auto" w:fill="FEFEFE"/>
        </w:rPr>
        <w:t xml:space="preserve"> </w:t>
      </w:r>
    </w:p>
    <w:p w14:paraId="2179A3E1" w14:textId="158C7D08" w:rsidR="009840EF" w:rsidRDefault="00871325">
      <w:r>
        <w:t xml:space="preserve">     </w:t>
      </w:r>
    </w:p>
    <w:p w14:paraId="5BA45498" w14:textId="77777777" w:rsidR="00DE41AC" w:rsidRDefault="00DE41AC"/>
    <w:p w14:paraId="19014107" w14:textId="77777777" w:rsidR="00713953" w:rsidRDefault="00713953"/>
    <w:p w14:paraId="23BCCCD7" w14:textId="64377A0A" w:rsidR="00B26C60" w:rsidRDefault="00713953">
      <w:r>
        <w:t xml:space="preserve"> </w:t>
      </w:r>
      <w:r w:rsidR="00B26C60">
        <w:t xml:space="preserve">  </w:t>
      </w:r>
    </w:p>
    <w:sectPr w:rsidR="00B26C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C60"/>
    <w:rsid w:val="00096E55"/>
    <w:rsid w:val="000C202E"/>
    <w:rsid w:val="001655F2"/>
    <w:rsid w:val="0024736C"/>
    <w:rsid w:val="00265099"/>
    <w:rsid w:val="00273107"/>
    <w:rsid w:val="002B36C6"/>
    <w:rsid w:val="00397386"/>
    <w:rsid w:val="003B7697"/>
    <w:rsid w:val="00404496"/>
    <w:rsid w:val="00437486"/>
    <w:rsid w:val="00445CA5"/>
    <w:rsid w:val="00455963"/>
    <w:rsid w:val="0048688C"/>
    <w:rsid w:val="005311FA"/>
    <w:rsid w:val="00534860"/>
    <w:rsid w:val="005B31B4"/>
    <w:rsid w:val="00606C9A"/>
    <w:rsid w:val="00621EF6"/>
    <w:rsid w:val="00637FD1"/>
    <w:rsid w:val="00674852"/>
    <w:rsid w:val="00713953"/>
    <w:rsid w:val="00721A66"/>
    <w:rsid w:val="007B75B8"/>
    <w:rsid w:val="007F007E"/>
    <w:rsid w:val="00837E02"/>
    <w:rsid w:val="00867544"/>
    <w:rsid w:val="00871325"/>
    <w:rsid w:val="00886653"/>
    <w:rsid w:val="008C5955"/>
    <w:rsid w:val="00906F84"/>
    <w:rsid w:val="009342A5"/>
    <w:rsid w:val="009840EF"/>
    <w:rsid w:val="00A0297E"/>
    <w:rsid w:val="00A03261"/>
    <w:rsid w:val="00A8282C"/>
    <w:rsid w:val="00B1153D"/>
    <w:rsid w:val="00B13DBC"/>
    <w:rsid w:val="00B26C60"/>
    <w:rsid w:val="00B71B92"/>
    <w:rsid w:val="00B91F2B"/>
    <w:rsid w:val="00BB2ED2"/>
    <w:rsid w:val="00BD1B24"/>
    <w:rsid w:val="00C55CB2"/>
    <w:rsid w:val="00D10455"/>
    <w:rsid w:val="00D27217"/>
    <w:rsid w:val="00D54457"/>
    <w:rsid w:val="00D92E63"/>
    <w:rsid w:val="00D941C7"/>
    <w:rsid w:val="00DB787E"/>
    <w:rsid w:val="00DE41AC"/>
    <w:rsid w:val="00E13464"/>
    <w:rsid w:val="00E64ECA"/>
    <w:rsid w:val="00E70A52"/>
    <w:rsid w:val="00EE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50CB3"/>
  <w15:chartTrackingRefBased/>
  <w15:docId w15:val="{005ED7ED-A25E-41B3-9E94-2EDC0544B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Calibr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202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55CB2"/>
    <w:rPr>
      <w:color w:val="0563C1" w:themeColor="hyperlink"/>
      <w:u w:val="single"/>
    </w:rPr>
  </w:style>
  <w:style w:type="character" w:customStyle="1" w:styleId="apple-tab-span">
    <w:name w:val="apple-tab-span"/>
    <w:basedOn w:val="DefaultParagraphFont"/>
    <w:rsid w:val="00C55CB2"/>
  </w:style>
  <w:style w:type="character" w:customStyle="1" w:styleId="apple-converted-space">
    <w:name w:val="apple-converted-space"/>
    <w:basedOn w:val="DefaultParagraphFont"/>
    <w:rsid w:val="00837E02"/>
  </w:style>
  <w:style w:type="character" w:styleId="UnresolvedMention">
    <w:name w:val="Unresolved Mention"/>
    <w:basedOn w:val="DefaultParagraphFont"/>
    <w:uiPriority w:val="99"/>
    <w:semiHidden/>
    <w:unhideWhenUsed/>
    <w:rsid w:val="00A029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7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broehammer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MMStrategicCommunications.pr-optout.com/Tracking.aspx?Data=HHL%253d924%252f%253d%2526JDG%253c%253b49.428%2526SDG%253c90%253a.&amp;RE=IN&amp;RI=711784&amp;Preview=False&amp;DistributionActionID=27898&amp;Action=Follow+Li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MMStrategicCommunications.pr-optout.com/Tracking.aspx?Data=HHL%253d924%252f%253d%2526JDG%253c%253b49.428%2526SDG%253c90%253a.&amp;RE=IN&amp;RI=711784&amp;Preview=False&amp;DistributionActionID=27899&amp;Action=Follow+Link" TargetMode="External"/><Relationship Id="rId5" Type="http://schemas.openxmlformats.org/officeDocument/2006/relationships/hyperlink" Target="http://CMMStrategicCommunications.pr-optout.com/Tracking.aspx?Data=HHL%253d924%252f%253d%2526JDG%253c%253b49.428%2526SDG%253c90%253a.&amp;RE=IN&amp;RI=711784&amp;Preview=False&amp;DistributionActionID=27900&amp;Action=Follow+Link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carin@cmmstrategic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McDonald</dc:creator>
  <cp:keywords/>
  <dc:description/>
  <cp:lastModifiedBy>Carin McDonald</cp:lastModifiedBy>
  <cp:revision>2</cp:revision>
  <dcterms:created xsi:type="dcterms:W3CDTF">2022-02-14T18:42:00Z</dcterms:created>
  <dcterms:modified xsi:type="dcterms:W3CDTF">2022-02-14T18:42:00Z</dcterms:modified>
</cp:coreProperties>
</file>