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7992" w14:textId="42DF8CAD" w:rsidR="00AC4406" w:rsidRDefault="00E45127" w:rsidP="00AC4406">
      <w:pPr>
        <w:pStyle w:val="NoSpacing"/>
        <w:rPr>
          <w:rFonts w:ascii="Times New Roman" w:hAnsi="Times New Roman" w:cs="Times New Roman"/>
          <w:i/>
          <w:iCs/>
          <w:sz w:val="56"/>
          <w:szCs w:val="56"/>
          <w:u w:val="single"/>
        </w:rPr>
      </w:pPr>
      <w:r>
        <w:rPr>
          <w:rFonts w:ascii="Times New Roman" w:hAnsi="Times New Roman" w:cs="Times New Roman"/>
          <w:i/>
          <w:iCs/>
          <w:sz w:val="56"/>
          <w:szCs w:val="56"/>
          <w:u w:val="single"/>
        </w:rPr>
        <w:t>News Release</w:t>
      </w:r>
    </w:p>
    <w:p w14:paraId="2FB1B56D" w14:textId="77777777" w:rsidR="00AC4406" w:rsidRDefault="00AC4406" w:rsidP="00AC4406">
      <w:pPr>
        <w:pStyle w:val="NoSpacing"/>
        <w:rPr>
          <w:rFonts w:cs="Arial"/>
          <w:szCs w:val="24"/>
        </w:rPr>
      </w:pPr>
    </w:p>
    <w:p w14:paraId="4F89D2EA" w14:textId="77777777" w:rsidR="00AC4406" w:rsidRPr="00011E42" w:rsidRDefault="00AC4406" w:rsidP="00AC4406">
      <w:pPr>
        <w:pStyle w:val="NoSpacing"/>
      </w:pPr>
      <w:r w:rsidRPr="00011E42">
        <w:t>Gebroe-Hammer Associates</w:t>
      </w:r>
    </w:p>
    <w:p w14:paraId="756D3D50" w14:textId="77777777" w:rsidR="00AC4406" w:rsidRPr="00011E42" w:rsidRDefault="00AC4406" w:rsidP="00AC4406">
      <w:pPr>
        <w:pStyle w:val="NoSpacing"/>
      </w:pPr>
      <w:r w:rsidRPr="00011E42">
        <w:t>2 West Northfield Road</w:t>
      </w:r>
    </w:p>
    <w:p w14:paraId="7AD60BE3" w14:textId="77777777" w:rsidR="00AC4406" w:rsidRPr="00011E42" w:rsidRDefault="00AC4406" w:rsidP="00AC4406">
      <w:pPr>
        <w:pStyle w:val="NoSpacing"/>
      </w:pPr>
      <w:r w:rsidRPr="00011E42">
        <w:t>Livingston, NJ 07039</w:t>
      </w:r>
    </w:p>
    <w:p w14:paraId="0092FDFA" w14:textId="77777777" w:rsidR="00AC4406" w:rsidRPr="00011E42" w:rsidRDefault="00AC4406" w:rsidP="00AC4406">
      <w:pPr>
        <w:pStyle w:val="NoSpacing"/>
      </w:pPr>
    </w:p>
    <w:p w14:paraId="222612B3" w14:textId="77777777" w:rsidR="00AC4406" w:rsidRPr="00011E42" w:rsidRDefault="00AC4406" w:rsidP="00AC4406">
      <w:pPr>
        <w:pStyle w:val="NoSpacing"/>
      </w:pPr>
      <w:r w:rsidRPr="00011E42">
        <w:t>Media Contact:</w:t>
      </w:r>
      <w:r w:rsidRPr="00011E42">
        <w:rPr>
          <w:rStyle w:val="apple-tab-span"/>
          <w:rFonts w:eastAsia="Times New Roman" w:cs="Arial"/>
          <w:szCs w:val="24"/>
        </w:rPr>
        <w:tab/>
      </w:r>
      <w:r w:rsidRPr="00011E42">
        <w:t xml:space="preserve">Carin McDonald / </w:t>
      </w:r>
      <w:hyperlink r:id="rId5" w:history="1">
        <w:r w:rsidRPr="00011E42">
          <w:rPr>
            <w:rStyle w:val="Hyperlink"/>
            <w:rFonts w:eastAsia="Times New Roman" w:cs="Arial"/>
            <w:color w:val="0170C0"/>
            <w:szCs w:val="24"/>
          </w:rPr>
          <w:t>carin@cmmstrategic.com</w:t>
        </w:r>
      </w:hyperlink>
      <w:r w:rsidRPr="00011E42">
        <w:t xml:space="preserve"> / 973.513.9580</w:t>
      </w:r>
    </w:p>
    <w:p w14:paraId="29A81D52" w14:textId="77777777" w:rsidR="00AC4406" w:rsidRPr="00011E42" w:rsidRDefault="00AC4406" w:rsidP="00AC4406">
      <w:pPr>
        <w:pStyle w:val="NoSpacing"/>
        <w:rPr>
          <w:color w:val="0170C0"/>
        </w:rPr>
      </w:pPr>
      <w:r w:rsidRPr="00011E42">
        <w:rPr>
          <w:rStyle w:val="apple-tab-span"/>
          <w:rFonts w:eastAsia="Times New Roman" w:cs="Arial"/>
          <w:color w:val="000000"/>
          <w:szCs w:val="24"/>
        </w:rPr>
        <w:tab/>
      </w:r>
      <w:r w:rsidRPr="00011E42">
        <w:rPr>
          <w:rStyle w:val="apple-tab-span"/>
          <w:rFonts w:eastAsia="Times New Roman" w:cs="Arial"/>
          <w:color w:val="000000"/>
          <w:szCs w:val="24"/>
        </w:rPr>
        <w:tab/>
      </w:r>
      <w:r w:rsidRPr="00011E42">
        <w:rPr>
          <w:rStyle w:val="apple-tab-span"/>
          <w:rFonts w:eastAsia="Times New Roman" w:cs="Arial"/>
          <w:color w:val="000000"/>
          <w:szCs w:val="24"/>
        </w:rPr>
        <w:tab/>
      </w:r>
      <w:r w:rsidRPr="00011E42">
        <w:rPr>
          <w:color w:val="000000"/>
        </w:rPr>
        <w:t xml:space="preserve">Follow us on </w:t>
      </w:r>
      <w:hyperlink r:id="rId6" w:history="1">
        <w:r w:rsidRPr="00011E42">
          <w:rPr>
            <w:rStyle w:val="Hyperlink"/>
            <w:rFonts w:eastAsia="Times New Roman" w:cs="Arial"/>
            <w:szCs w:val="24"/>
          </w:rPr>
          <w:t>Twitter</w:t>
        </w:r>
      </w:hyperlink>
      <w:r w:rsidRPr="00011E42">
        <w:rPr>
          <w:color w:val="000000"/>
        </w:rPr>
        <w:t xml:space="preserve"> / </w:t>
      </w:r>
      <w:hyperlink r:id="rId7" w:history="1">
        <w:r w:rsidRPr="00011E42">
          <w:rPr>
            <w:rStyle w:val="Hyperlink"/>
            <w:rFonts w:eastAsia="Times New Roman" w:cs="Arial"/>
            <w:szCs w:val="24"/>
          </w:rPr>
          <w:t>LinkedIn</w:t>
        </w:r>
      </w:hyperlink>
      <w:r w:rsidRPr="00011E42">
        <w:rPr>
          <w:color w:val="000000"/>
        </w:rPr>
        <w:t xml:space="preserve"> / </w:t>
      </w:r>
      <w:hyperlink r:id="rId8" w:history="1">
        <w:r w:rsidRPr="00011E42">
          <w:rPr>
            <w:rStyle w:val="Hyperlink"/>
            <w:rFonts w:eastAsia="Times New Roman" w:cs="Arial"/>
            <w:szCs w:val="24"/>
          </w:rPr>
          <w:t>Facebook</w:t>
        </w:r>
      </w:hyperlink>
    </w:p>
    <w:p w14:paraId="31798BEC" w14:textId="77777777" w:rsidR="00AC4406" w:rsidRDefault="00AC4406" w:rsidP="00AC4406">
      <w:pPr>
        <w:pStyle w:val="NoSpacing"/>
        <w:rPr>
          <w:b/>
          <w:bCs/>
          <w:shd w:val="clear" w:color="auto" w:fill="FEFEFE"/>
        </w:rPr>
      </w:pPr>
    </w:p>
    <w:p w14:paraId="1EF9B69D" w14:textId="0BD6742D" w:rsidR="00AC4406" w:rsidRDefault="00AC4406" w:rsidP="00AC4406">
      <w:pPr>
        <w:pStyle w:val="NoSpacing"/>
        <w:rPr>
          <w:b/>
          <w:bCs/>
          <w:shd w:val="clear" w:color="auto" w:fill="FEFEFE"/>
        </w:rPr>
      </w:pPr>
      <w:r>
        <w:rPr>
          <w:b/>
          <w:bCs/>
          <w:shd w:val="clear" w:color="auto" w:fill="FEFEFE"/>
        </w:rPr>
        <w:t>Gebroe-Hammer’s Debbie Pomerantz Orchestrates $22.75M Sale of 118-Unit Paterson, NJ Hi-Rise</w:t>
      </w:r>
    </w:p>
    <w:p w14:paraId="36E787CC" w14:textId="05AD2C3D" w:rsidR="00AC4406" w:rsidRDefault="00AC4406" w:rsidP="004C4F3A">
      <w:pPr>
        <w:pStyle w:val="NoSpacing"/>
        <w:rPr>
          <w:i/>
          <w:iCs/>
          <w:shd w:val="clear" w:color="auto" w:fill="FEFEFE"/>
        </w:rPr>
      </w:pPr>
      <w:r>
        <w:rPr>
          <w:i/>
          <w:iCs/>
          <w:shd w:val="clear" w:color="auto" w:fill="FEFEFE"/>
        </w:rPr>
        <w:t>Broadway Towers</w:t>
      </w:r>
      <w:r w:rsidR="00D75DC8">
        <w:rPr>
          <w:i/>
          <w:iCs/>
          <w:shd w:val="clear" w:color="auto" w:fill="FEFEFE"/>
        </w:rPr>
        <w:t xml:space="preserve"> Offers Central Location, Transit &amp; Highway Connectivity </w:t>
      </w:r>
      <w:r>
        <w:rPr>
          <w:i/>
          <w:iCs/>
          <w:shd w:val="clear" w:color="auto" w:fill="FEFEFE"/>
        </w:rPr>
        <w:t xml:space="preserve"> </w:t>
      </w:r>
    </w:p>
    <w:p w14:paraId="018406BC" w14:textId="77777777" w:rsidR="00AC4406" w:rsidRDefault="00AC4406" w:rsidP="004C4F3A">
      <w:pPr>
        <w:pStyle w:val="NoSpacing"/>
        <w:rPr>
          <w:b/>
          <w:bCs/>
        </w:rPr>
      </w:pPr>
    </w:p>
    <w:p w14:paraId="13995BDF" w14:textId="6F267539" w:rsidR="003717F8" w:rsidRDefault="00AC302F" w:rsidP="00CF6643">
      <w:pPr>
        <w:pStyle w:val="NoSpacing"/>
      </w:pPr>
      <w:r w:rsidRPr="00AC302F">
        <w:rPr>
          <w:b/>
          <w:bCs/>
        </w:rPr>
        <w:t xml:space="preserve">Paterson, N.J., January </w:t>
      </w:r>
      <w:r w:rsidR="00D32586">
        <w:rPr>
          <w:b/>
          <w:bCs/>
        </w:rPr>
        <w:t>24</w:t>
      </w:r>
      <w:r w:rsidRPr="00AC302F">
        <w:rPr>
          <w:b/>
          <w:bCs/>
        </w:rPr>
        <w:t>, 2022</w:t>
      </w:r>
      <w:r>
        <w:t xml:space="preserve"> – </w:t>
      </w:r>
      <w:r w:rsidR="00745C30">
        <w:t xml:space="preserve">In Paterson, which continues to evolve from its industrial roots into a dynamic urban-core municipality, </w:t>
      </w:r>
      <w:hyperlink r:id="rId9" w:history="1">
        <w:r w:rsidRPr="00CF6643">
          <w:rPr>
            <w:rStyle w:val="Hyperlink"/>
          </w:rPr>
          <w:t>Gebroe-Hammer Associates</w:t>
        </w:r>
      </w:hyperlink>
      <w:r>
        <w:t xml:space="preserve"> Senior Vice President Debbie Pomerantz has arranged the $22.75M sale of a 118-unit multifamily hi-rise in the Eastside Park Historic District</w:t>
      </w:r>
      <w:r w:rsidR="00745C30">
        <w:t>.</w:t>
      </w:r>
      <w:r w:rsidR="00CF6E4B">
        <w:t xml:space="preserve"> The Northeast New Jersey market specialist exclusively represented the seller, </w:t>
      </w:r>
      <w:r w:rsidR="00CF6643">
        <w:rPr>
          <w:rFonts w:eastAsia="Times New Roman"/>
        </w:rPr>
        <w:t>599 Broadway Management LLC</w:t>
      </w:r>
      <w:r w:rsidR="00CF6E4B">
        <w:t xml:space="preserve">, and procured the buyer, </w:t>
      </w:r>
      <w:r w:rsidR="00CF6643">
        <w:rPr>
          <w:rFonts w:eastAsia="Times New Roman"/>
        </w:rPr>
        <w:t>599 BWY LLC</w:t>
      </w:r>
      <w:r w:rsidR="00CF6E4B">
        <w:t>, in the transact</w:t>
      </w:r>
      <w:r w:rsidR="00CF6643">
        <w:t>ion.</w:t>
      </w:r>
    </w:p>
    <w:p w14:paraId="6DCD2FA4" w14:textId="77777777" w:rsidR="00CF6643" w:rsidRPr="00CF6643" w:rsidRDefault="00CF6643" w:rsidP="00CF6643">
      <w:pPr>
        <w:pStyle w:val="NoSpacing"/>
      </w:pPr>
    </w:p>
    <w:p w14:paraId="6575964D" w14:textId="355ADA44" w:rsidR="00745C30" w:rsidRDefault="00AC302F" w:rsidP="004C4F3A">
      <w:pPr>
        <w:pStyle w:val="NoSpacing"/>
      </w:pPr>
      <w:r>
        <w:t>Located at 595-609 Broadway</w:t>
      </w:r>
      <w:r w:rsidR="00CF6E4B">
        <w:t xml:space="preserve"> at the corner of E. 27th Street,</w:t>
      </w:r>
      <w:r w:rsidR="004302F6">
        <w:t xml:space="preserve"> the nine-story tower is a</w:t>
      </w:r>
      <w:r w:rsidR="00CF6E4B">
        <w:t xml:space="preserve"> </w:t>
      </w:r>
      <w:r w:rsidR="004302F6">
        <w:t>residential anchor</w:t>
      </w:r>
      <w:r w:rsidR="00CF6E4B">
        <w:t xml:space="preserve"> </w:t>
      </w:r>
      <w:r w:rsidR="00C5389C">
        <w:t>with</w:t>
      </w:r>
      <w:r w:rsidR="00CF6E4B">
        <w:t xml:space="preserve">in this high-population-density </w:t>
      </w:r>
      <w:r w:rsidR="001D177C">
        <w:t>corridor</w:t>
      </w:r>
      <w:r w:rsidR="00CF6E4B">
        <w:t xml:space="preserve">. </w:t>
      </w:r>
      <w:r w:rsidR="003717F8">
        <w:t>A mid-century vintage building that has been continually updated</w:t>
      </w:r>
      <w:r w:rsidR="00CF6E4B">
        <w:t xml:space="preserve">, Broadway Towers </w:t>
      </w:r>
      <w:r w:rsidR="00560334">
        <w:t>is comprised of</w:t>
      </w:r>
      <w:r w:rsidR="001D177C">
        <w:t xml:space="preserve"> a mix of</w:t>
      </w:r>
      <w:r w:rsidR="003717F8">
        <w:t xml:space="preserve"> one- and two-bedroom open</w:t>
      </w:r>
      <w:r w:rsidR="00C65F90">
        <w:t>-concept</w:t>
      </w:r>
      <w:r w:rsidR="003717F8">
        <w:t xml:space="preserve"> floorplans </w:t>
      </w:r>
      <w:r w:rsidR="00560334">
        <w:t xml:space="preserve">featuring </w:t>
      </w:r>
      <w:r w:rsidR="000F704D">
        <w:t xml:space="preserve">spacious closets and private patios/balconies. On-premises amenities include laundry facilities, elevators, on-site parking and controlled access. </w:t>
      </w:r>
      <w:r w:rsidR="00560334">
        <w:t xml:space="preserve"> </w:t>
      </w:r>
      <w:r w:rsidR="00CF6E4B">
        <w:t xml:space="preserve"> </w:t>
      </w:r>
    </w:p>
    <w:p w14:paraId="5F041378" w14:textId="3A6BB8D6" w:rsidR="00382ACA" w:rsidRDefault="00382ACA" w:rsidP="004C4F3A">
      <w:pPr>
        <w:pStyle w:val="NoSpacing"/>
      </w:pPr>
    </w:p>
    <w:p w14:paraId="53269846" w14:textId="0608C085" w:rsidR="00382ACA" w:rsidRPr="002C6154" w:rsidRDefault="00382ACA" w:rsidP="00382ACA">
      <w:pPr>
        <w:pStyle w:val="NoSpacing"/>
        <w:rPr>
          <w:rFonts w:cs="Arial"/>
          <w:szCs w:val="24"/>
        </w:rPr>
      </w:pPr>
      <w:r>
        <w:rPr>
          <w:rFonts w:cs="Arial"/>
          <w:szCs w:val="24"/>
        </w:rPr>
        <w:t xml:space="preserve">“Paterson is following in the </w:t>
      </w:r>
      <w:r w:rsidRPr="002C6154">
        <w:rPr>
          <w:rFonts w:cs="Arial"/>
          <w:szCs w:val="24"/>
        </w:rPr>
        <w:t>revitalization</w:t>
      </w:r>
      <w:r>
        <w:rPr>
          <w:rFonts w:cs="Arial"/>
          <w:szCs w:val="24"/>
        </w:rPr>
        <w:t xml:space="preserve"> footsteps</w:t>
      </w:r>
      <w:r w:rsidRPr="002C6154">
        <w:rPr>
          <w:rFonts w:cs="Arial"/>
          <w:szCs w:val="24"/>
        </w:rPr>
        <w:t xml:space="preserve"> of </w:t>
      </w:r>
      <w:r>
        <w:rPr>
          <w:rFonts w:cs="Arial"/>
          <w:szCs w:val="24"/>
        </w:rPr>
        <w:t>its</w:t>
      </w:r>
      <w:r w:rsidRPr="002C6154">
        <w:rPr>
          <w:rFonts w:cs="Arial"/>
          <w:szCs w:val="24"/>
        </w:rPr>
        <w:t xml:space="preserve"> sister cities </w:t>
      </w:r>
      <w:r>
        <w:rPr>
          <w:rFonts w:cs="Arial"/>
          <w:szCs w:val="24"/>
        </w:rPr>
        <w:t xml:space="preserve">of </w:t>
      </w:r>
      <w:r w:rsidRPr="002C6154">
        <w:rPr>
          <w:rFonts w:cs="Arial"/>
          <w:szCs w:val="24"/>
        </w:rPr>
        <w:t>Newark and Jersey City,</w:t>
      </w:r>
      <w:r w:rsidR="002D186A">
        <w:rPr>
          <w:rFonts w:cs="Arial"/>
          <w:szCs w:val="24"/>
        </w:rPr>
        <w:t xml:space="preserve"> wh</w:t>
      </w:r>
      <w:r w:rsidR="00C65F90">
        <w:rPr>
          <w:rFonts w:cs="Arial"/>
          <w:szCs w:val="24"/>
        </w:rPr>
        <w:t>ich are serving as national models for successful urban renewal</w:t>
      </w:r>
      <w:r w:rsidR="002D186A">
        <w:rPr>
          <w:rFonts w:cs="Arial"/>
          <w:szCs w:val="24"/>
        </w:rPr>
        <w:t>,</w:t>
      </w:r>
      <w:r>
        <w:rPr>
          <w:rFonts w:cs="Arial"/>
          <w:szCs w:val="24"/>
        </w:rPr>
        <w:t xml:space="preserve">” said Pomerantz. </w:t>
      </w:r>
      <w:r w:rsidR="00EB446E">
        <w:rPr>
          <w:rFonts w:cs="Arial"/>
          <w:szCs w:val="24"/>
        </w:rPr>
        <w:t>“</w:t>
      </w:r>
      <w:r w:rsidR="002D186A">
        <w:rPr>
          <w:rFonts w:cs="Arial"/>
          <w:szCs w:val="24"/>
        </w:rPr>
        <w:t>As an urban infill locale</w:t>
      </w:r>
      <w:r w:rsidR="007D0863">
        <w:rPr>
          <w:rFonts w:cs="Arial"/>
          <w:szCs w:val="24"/>
        </w:rPr>
        <w:t xml:space="preserve"> with an abundance of retail corridors and commercial and industrial parks</w:t>
      </w:r>
      <w:r w:rsidR="002D186A">
        <w:rPr>
          <w:rFonts w:cs="Arial"/>
          <w:szCs w:val="24"/>
        </w:rPr>
        <w:t xml:space="preserve">, Paterson’s </w:t>
      </w:r>
      <w:r w:rsidRPr="002C6154">
        <w:rPr>
          <w:rFonts w:cs="Arial"/>
          <w:szCs w:val="24"/>
        </w:rPr>
        <w:t xml:space="preserve">renaissance </w:t>
      </w:r>
      <w:r w:rsidR="002D186A">
        <w:rPr>
          <w:rFonts w:cs="Arial"/>
          <w:szCs w:val="24"/>
        </w:rPr>
        <w:t xml:space="preserve">is </w:t>
      </w:r>
      <w:r w:rsidRPr="002C6154">
        <w:rPr>
          <w:rFonts w:cs="Arial"/>
          <w:szCs w:val="24"/>
        </w:rPr>
        <w:t xml:space="preserve">rooted </w:t>
      </w:r>
      <w:r w:rsidR="007D0863">
        <w:rPr>
          <w:rFonts w:cs="Arial"/>
          <w:szCs w:val="24"/>
        </w:rPr>
        <w:t xml:space="preserve">in </w:t>
      </w:r>
      <w:r w:rsidR="002D186A">
        <w:rPr>
          <w:rFonts w:cs="Arial"/>
          <w:szCs w:val="24"/>
        </w:rPr>
        <w:t xml:space="preserve">a </w:t>
      </w:r>
      <w:r w:rsidRPr="002C6154">
        <w:rPr>
          <w:rFonts w:cs="Arial"/>
          <w:szCs w:val="24"/>
        </w:rPr>
        <w:t>unique modern identity</w:t>
      </w:r>
      <w:r w:rsidR="002D186A">
        <w:rPr>
          <w:rFonts w:cs="Arial"/>
          <w:szCs w:val="24"/>
        </w:rPr>
        <w:t xml:space="preserve"> that</w:t>
      </w:r>
      <w:r w:rsidRPr="002C6154">
        <w:rPr>
          <w:rFonts w:cs="Arial"/>
          <w:szCs w:val="24"/>
        </w:rPr>
        <w:t xml:space="preserve"> reflect</w:t>
      </w:r>
      <w:r>
        <w:rPr>
          <w:rFonts w:cs="Arial"/>
          <w:szCs w:val="24"/>
        </w:rPr>
        <w:t>s</w:t>
      </w:r>
      <w:r w:rsidRPr="002C6154">
        <w:rPr>
          <w:rFonts w:cs="Arial"/>
          <w:szCs w:val="24"/>
        </w:rPr>
        <w:t xml:space="preserve"> </w:t>
      </w:r>
      <w:r>
        <w:rPr>
          <w:rFonts w:cs="Arial"/>
          <w:szCs w:val="24"/>
        </w:rPr>
        <w:t>its</w:t>
      </w:r>
      <w:r w:rsidRPr="002C6154">
        <w:rPr>
          <w:rFonts w:cs="Arial"/>
          <w:szCs w:val="24"/>
        </w:rPr>
        <w:t xml:space="preserve"> diverse constituent neighborhoods and rich histor</w:t>
      </w:r>
      <w:r w:rsidR="00C65F90">
        <w:rPr>
          <w:rFonts w:cs="Arial"/>
          <w:szCs w:val="24"/>
        </w:rPr>
        <w:t>y</w:t>
      </w:r>
      <w:r>
        <w:rPr>
          <w:rFonts w:cs="Arial"/>
          <w:szCs w:val="24"/>
        </w:rPr>
        <w:t xml:space="preserve">.” </w:t>
      </w:r>
      <w:r w:rsidRPr="002C6154">
        <w:rPr>
          <w:rFonts w:cs="Arial"/>
          <w:szCs w:val="24"/>
        </w:rPr>
        <w:t xml:space="preserve"> </w:t>
      </w:r>
    </w:p>
    <w:p w14:paraId="0AAC980A" w14:textId="77777777" w:rsidR="00382ACA" w:rsidRDefault="00382ACA" w:rsidP="00382ACA">
      <w:pPr>
        <w:pStyle w:val="NoSpacing"/>
        <w:rPr>
          <w:rFonts w:cs="Arial"/>
          <w:szCs w:val="24"/>
        </w:rPr>
      </w:pPr>
    </w:p>
    <w:p w14:paraId="1A516C9C" w14:textId="0714B738" w:rsidR="00382ACA" w:rsidRPr="002C6154" w:rsidRDefault="00382ACA" w:rsidP="00382ACA">
      <w:pPr>
        <w:pStyle w:val="NoSpacing"/>
        <w:rPr>
          <w:rFonts w:cs="Arial"/>
          <w:szCs w:val="24"/>
        </w:rPr>
      </w:pPr>
      <w:r w:rsidRPr="002C6154">
        <w:rPr>
          <w:rFonts w:cs="Arial"/>
          <w:szCs w:val="24"/>
        </w:rPr>
        <w:t xml:space="preserve">Thanks to its commuter-friendly location </w:t>
      </w:r>
      <w:r>
        <w:rPr>
          <w:rFonts w:cs="Arial"/>
          <w:szCs w:val="24"/>
        </w:rPr>
        <w:t>approximately</w:t>
      </w:r>
      <w:r w:rsidRPr="002C6154">
        <w:rPr>
          <w:rFonts w:cs="Arial"/>
          <w:szCs w:val="24"/>
        </w:rPr>
        <w:t xml:space="preserve"> 20 miles from Midtown Manhattan, </w:t>
      </w:r>
      <w:r w:rsidR="007D0863">
        <w:rPr>
          <w:rFonts w:cs="Arial"/>
          <w:szCs w:val="24"/>
        </w:rPr>
        <w:t>Broadway Towers</w:t>
      </w:r>
      <w:r w:rsidRPr="002C6154">
        <w:rPr>
          <w:rFonts w:cs="Arial"/>
          <w:szCs w:val="24"/>
        </w:rPr>
        <w:t xml:space="preserve"> also offers convenient connectivity to</w:t>
      </w:r>
      <w:r w:rsidR="00CF6643">
        <w:rPr>
          <w:rFonts w:cs="Arial"/>
          <w:szCs w:val="24"/>
        </w:rPr>
        <w:t xml:space="preserve"> several </w:t>
      </w:r>
      <w:r w:rsidR="00C65F90">
        <w:rPr>
          <w:rFonts w:cs="Arial"/>
          <w:szCs w:val="24"/>
        </w:rPr>
        <w:t xml:space="preserve">urban counterparts </w:t>
      </w:r>
      <w:r w:rsidRPr="002C6154">
        <w:rPr>
          <w:rFonts w:cs="Arial"/>
          <w:szCs w:val="24"/>
        </w:rPr>
        <w:t>a</w:t>
      </w:r>
      <w:r w:rsidR="00C65F90">
        <w:rPr>
          <w:rFonts w:cs="Arial"/>
          <w:szCs w:val="24"/>
        </w:rPr>
        <w:t>s well as</w:t>
      </w:r>
      <w:r w:rsidRPr="002C6154">
        <w:rPr>
          <w:rFonts w:cs="Arial"/>
          <w:szCs w:val="24"/>
        </w:rPr>
        <w:t xml:space="preserve"> the entire East Essex / Northern New Jersey Region.</w:t>
      </w:r>
      <w:r w:rsidR="007D0863">
        <w:rPr>
          <w:rFonts w:cs="Arial"/>
          <w:szCs w:val="24"/>
        </w:rPr>
        <w:t xml:space="preserve"> </w:t>
      </w:r>
    </w:p>
    <w:p w14:paraId="1810E749" w14:textId="77777777" w:rsidR="007D0863" w:rsidRDefault="007D0863" w:rsidP="004C4F3A">
      <w:pPr>
        <w:pStyle w:val="NoSpacing"/>
      </w:pPr>
    </w:p>
    <w:p w14:paraId="1BE66E25" w14:textId="2E8B086F" w:rsidR="005B31B4" w:rsidRDefault="000F704D" w:rsidP="002664DF">
      <w:pPr>
        <w:pStyle w:val="NoSpacing"/>
      </w:pPr>
      <w:r>
        <w:t>Centrally positioned with</w:t>
      </w:r>
      <w:r w:rsidR="00A54D10">
        <w:t>in</w:t>
      </w:r>
      <w:r>
        <w:t xml:space="preserve"> </w:t>
      </w:r>
      <w:r w:rsidR="007D0863">
        <w:t xml:space="preserve">the </w:t>
      </w:r>
      <w:r>
        <w:t>very</w:t>
      </w:r>
      <w:r w:rsidR="007D0863">
        <w:t>-</w:t>
      </w:r>
      <w:r>
        <w:t xml:space="preserve">walkable </w:t>
      </w:r>
      <w:r w:rsidR="007D0863">
        <w:t>Eastside</w:t>
      </w:r>
      <w:r>
        <w:t xml:space="preserve"> neighborhood, Broadway Towers offers </w:t>
      </w:r>
      <w:r w:rsidR="007D0863">
        <w:t xml:space="preserve">excellent </w:t>
      </w:r>
      <w:r w:rsidR="002A0D64">
        <w:t xml:space="preserve">local, regional and interstate </w:t>
      </w:r>
      <w:r w:rsidR="007D0863">
        <w:t xml:space="preserve">transit and highway connectivity. Commuter options include </w:t>
      </w:r>
      <w:r w:rsidR="00CF6E4B">
        <w:t>front-door NJ Transit bus service along Broadway on Routes 171 and 770 as well as the Route 4 Jitney.</w:t>
      </w:r>
      <w:r>
        <w:t xml:space="preserve"> NJ Transit’s Paterson Station and rail service along the Main</w:t>
      </w:r>
      <w:r w:rsidR="002664DF">
        <w:t>/Bergen County</w:t>
      </w:r>
      <w:r>
        <w:t xml:space="preserve"> and Port Jervis Lines is 1 mile away.</w:t>
      </w:r>
      <w:r w:rsidR="002664DF">
        <w:t xml:space="preserve"> The area also is served by I-80; U.S. Route 46 and 202; and NJ Routes 19, 20, 23 and 208.</w:t>
      </w:r>
    </w:p>
    <w:p w14:paraId="4AE02C3E" w14:textId="150E144D" w:rsidR="002A0D64" w:rsidRDefault="002A0D64" w:rsidP="002664DF">
      <w:pPr>
        <w:pStyle w:val="NoSpacing"/>
      </w:pPr>
    </w:p>
    <w:p w14:paraId="47D47165" w14:textId="3C611EBE" w:rsidR="002A0D64" w:rsidRDefault="002A0D64" w:rsidP="00C61391">
      <w:pPr>
        <w:pStyle w:val="NoSpacing"/>
      </w:pPr>
      <w:r>
        <w:lastRenderedPageBreak/>
        <w:t xml:space="preserve">“With an apartment-dominated housing stock where </w:t>
      </w:r>
      <w:r w:rsidR="00C65F90">
        <w:t>about three-quarters of the residential real estate is renter occupied, Paterson’s</w:t>
      </w:r>
      <w:r w:rsidR="00C61391">
        <w:t xml:space="preserve"> </w:t>
      </w:r>
      <w:r w:rsidR="00A2256E">
        <w:t xml:space="preserve">workforce-housing </w:t>
      </w:r>
      <w:r w:rsidR="00C61391">
        <w:t>tenant pipeline is historically sustained by a</w:t>
      </w:r>
      <w:r w:rsidR="00A2256E">
        <w:t xml:space="preserve">n </w:t>
      </w:r>
      <w:r w:rsidR="00C61391">
        <w:t>employee base of professional, manufacturing and laborer positions,” said Pomerantz. “</w:t>
      </w:r>
      <w:r w:rsidR="00A2256E">
        <w:t>Comparatively, Paterson’s</w:t>
      </w:r>
      <w:r w:rsidR="00C61391">
        <w:t xml:space="preserve"> rental-living options</w:t>
      </w:r>
      <w:r w:rsidR="00A2256E">
        <w:t xml:space="preserve"> – </w:t>
      </w:r>
      <w:r w:rsidR="00C61391">
        <w:t xml:space="preserve">ranging from </w:t>
      </w:r>
      <w:r w:rsidRPr="00256BE1">
        <w:rPr>
          <w:rFonts w:cs="Arial"/>
          <w:color w:val="211D1E"/>
        </w:rPr>
        <w:t>duplexes, homes converted to apartments and small apartment buildings</w:t>
      </w:r>
      <w:r w:rsidR="00C61391">
        <w:rPr>
          <w:rFonts w:cs="Arial"/>
          <w:color w:val="211D1E"/>
        </w:rPr>
        <w:t xml:space="preserve"> to iconic high-rises like Broadway Gardens</w:t>
      </w:r>
      <w:r w:rsidR="00A2256E">
        <w:rPr>
          <w:rFonts w:cs="Arial"/>
          <w:color w:val="211D1E"/>
        </w:rPr>
        <w:t xml:space="preserve"> – </w:t>
      </w:r>
      <w:r w:rsidR="00A2256E">
        <w:t>are as diverse as its residential base.”</w:t>
      </w:r>
    </w:p>
    <w:p w14:paraId="74E538DC" w14:textId="18C347F6" w:rsidR="00A2256E" w:rsidRDefault="00A2256E" w:rsidP="00C61391">
      <w:pPr>
        <w:pStyle w:val="NoSpacing"/>
      </w:pPr>
    </w:p>
    <w:p w14:paraId="29EC9B98" w14:textId="77777777" w:rsidR="0025078E" w:rsidRDefault="00A2256E" w:rsidP="00A2256E">
      <w:pPr>
        <w:pStyle w:val="NoSpacing"/>
        <w:rPr>
          <w:rFonts w:cs="Arial"/>
          <w:szCs w:val="24"/>
        </w:rPr>
      </w:pPr>
      <w:r>
        <w:rPr>
          <w:rFonts w:cs="Arial"/>
          <w:szCs w:val="24"/>
        </w:rPr>
        <w:t>As a</w:t>
      </w:r>
      <w:r w:rsidRPr="00186E5F">
        <w:rPr>
          <w:rFonts w:cs="Arial"/>
          <w:szCs w:val="24"/>
        </w:rPr>
        <w:t xml:space="preserve"> larger medium-sized city</w:t>
      </w:r>
      <w:r>
        <w:rPr>
          <w:rFonts w:cs="Arial"/>
          <w:szCs w:val="24"/>
        </w:rPr>
        <w:t>, Paterson is</w:t>
      </w:r>
      <w:r w:rsidRPr="00186E5F">
        <w:rPr>
          <w:rFonts w:cs="Arial"/>
          <w:szCs w:val="24"/>
        </w:rPr>
        <w:t xml:space="preserve"> the county seat of Passaic County, N.J. With a population of 147,000 people and 33 constituent neighborhoods, Paterson is the third largest community </w:t>
      </w:r>
      <w:r>
        <w:rPr>
          <w:rFonts w:cs="Arial"/>
          <w:szCs w:val="24"/>
        </w:rPr>
        <w:t>and</w:t>
      </w:r>
      <w:r w:rsidRPr="00186E5F">
        <w:rPr>
          <w:rFonts w:cs="Arial"/>
          <w:szCs w:val="24"/>
        </w:rPr>
        <w:t xml:space="preserve"> third most-populous city in New Jersey</w:t>
      </w:r>
      <w:r>
        <w:rPr>
          <w:rFonts w:cs="Arial"/>
          <w:szCs w:val="24"/>
        </w:rPr>
        <w:t xml:space="preserve">. </w:t>
      </w:r>
    </w:p>
    <w:p w14:paraId="7F18613F" w14:textId="77777777" w:rsidR="0025078E" w:rsidRDefault="0025078E" w:rsidP="00A2256E">
      <w:pPr>
        <w:pStyle w:val="NoSpacing"/>
        <w:rPr>
          <w:rFonts w:cs="Arial"/>
          <w:szCs w:val="24"/>
        </w:rPr>
      </w:pPr>
    </w:p>
    <w:p w14:paraId="6557B1D5" w14:textId="0D7DEAA9" w:rsidR="0025078E" w:rsidRPr="00186E5F" w:rsidRDefault="00A2256E" w:rsidP="0025078E">
      <w:pPr>
        <w:pStyle w:val="NoSpacing"/>
        <w:rPr>
          <w:rFonts w:cs="Arial"/>
          <w:szCs w:val="24"/>
        </w:rPr>
      </w:pPr>
      <w:r w:rsidRPr="00186E5F">
        <w:rPr>
          <w:rFonts w:cs="Arial"/>
          <w:szCs w:val="24"/>
        </w:rPr>
        <w:t xml:space="preserve">Known as the Silk City for its dominant role in silk production during the latter half of the 19th Century, </w:t>
      </w:r>
      <w:r w:rsidR="0025078E">
        <w:rPr>
          <w:rFonts w:cs="Arial"/>
          <w:szCs w:val="24"/>
        </w:rPr>
        <w:t>m</w:t>
      </w:r>
      <w:r w:rsidR="0025078E" w:rsidRPr="00186E5F">
        <w:rPr>
          <w:rFonts w:cs="Arial"/>
          <w:szCs w:val="24"/>
        </w:rPr>
        <w:t xml:space="preserve">anufacturers harnessed the water </w:t>
      </w:r>
      <w:r w:rsidR="0025078E">
        <w:rPr>
          <w:rFonts w:cs="Arial"/>
          <w:szCs w:val="24"/>
        </w:rPr>
        <w:t xml:space="preserve">from the Great Falls </w:t>
      </w:r>
      <w:r w:rsidR="0025078E" w:rsidRPr="00186E5F">
        <w:rPr>
          <w:rFonts w:cs="Arial"/>
          <w:szCs w:val="24"/>
        </w:rPr>
        <w:t xml:space="preserve">to power factories producing textiles, railroad locomotives, paper and firearms. </w:t>
      </w:r>
    </w:p>
    <w:p w14:paraId="704E33A2" w14:textId="77777777" w:rsidR="0025078E" w:rsidRPr="00186E5F" w:rsidRDefault="0025078E" w:rsidP="0025078E">
      <w:pPr>
        <w:pStyle w:val="NoSpacing"/>
        <w:rPr>
          <w:rFonts w:cs="Arial"/>
          <w:szCs w:val="24"/>
        </w:rPr>
      </w:pPr>
    </w:p>
    <w:p w14:paraId="14E06F02" w14:textId="0ED7E969" w:rsidR="009A2A52" w:rsidRDefault="0025078E" w:rsidP="0025078E">
      <w:pPr>
        <w:pStyle w:val="NoSpacing"/>
        <w:rPr>
          <w:rFonts w:cs="Arial"/>
          <w:szCs w:val="24"/>
        </w:rPr>
      </w:pPr>
      <w:r>
        <w:rPr>
          <w:rFonts w:cs="Arial"/>
          <w:szCs w:val="24"/>
        </w:rPr>
        <w:t>“</w:t>
      </w:r>
      <w:r w:rsidRPr="00186E5F">
        <w:rPr>
          <w:rFonts w:cs="Arial"/>
          <w:szCs w:val="24"/>
        </w:rPr>
        <w:t xml:space="preserve">Once again, Paterson </w:t>
      </w:r>
      <w:r w:rsidR="00A54D10">
        <w:rPr>
          <w:rFonts w:cs="Arial"/>
          <w:szCs w:val="24"/>
        </w:rPr>
        <w:t xml:space="preserve">is </w:t>
      </w:r>
      <w:r>
        <w:rPr>
          <w:rFonts w:cs="Arial"/>
          <w:szCs w:val="24"/>
        </w:rPr>
        <w:t>focusing on the natural resource of</w:t>
      </w:r>
      <w:r w:rsidRPr="00186E5F">
        <w:rPr>
          <w:rFonts w:cs="Arial"/>
          <w:szCs w:val="24"/>
        </w:rPr>
        <w:t xml:space="preserve"> the Great Falls to power its </w:t>
      </w:r>
      <w:r>
        <w:rPr>
          <w:rFonts w:cs="Arial"/>
          <w:szCs w:val="24"/>
        </w:rPr>
        <w:t>renaissance,” said Pomerantz, who noted o</w:t>
      </w:r>
      <w:r w:rsidRPr="00186E5F">
        <w:rPr>
          <w:rFonts w:cs="Arial"/>
          <w:szCs w:val="24"/>
        </w:rPr>
        <w:t>fficials have sketched out plans for mixed-use developments and the campus of a university they hope to attract in the near future.</w:t>
      </w:r>
      <w:r w:rsidR="009A2A52">
        <w:rPr>
          <w:rFonts w:cs="Arial"/>
          <w:szCs w:val="24"/>
        </w:rPr>
        <w:t xml:space="preserve"> “</w:t>
      </w:r>
      <w:r w:rsidRPr="00186E5F">
        <w:rPr>
          <w:rFonts w:cs="Arial"/>
          <w:szCs w:val="24"/>
        </w:rPr>
        <w:t xml:space="preserve">Restaurants and stores are gradually expanding their presence within this historic downtown area, </w:t>
      </w:r>
      <w:r w:rsidR="009A2A52">
        <w:rPr>
          <w:rFonts w:cs="Arial"/>
          <w:szCs w:val="24"/>
        </w:rPr>
        <w:t>making it a destination for visitors and locals alike.”</w:t>
      </w:r>
    </w:p>
    <w:p w14:paraId="78FAADCF" w14:textId="77777777" w:rsidR="009A2A52" w:rsidRDefault="009A2A52" w:rsidP="0025078E">
      <w:pPr>
        <w:pStyle w:val="NoSpacing"/>
        <w:rPr>
          <w:rFonts w:cs="Arial"/>
          <w:szCs w:val="24"/>
        </w:rPr>
      </w:pPr>
    </w:p>
    <w:p w14:paraId="330A5BD5" w14:textId="692CD8E4" w:rsidR="00AC4406" w:rsidRDefault="009A2A52" w:rsidP="009A2A52">
      <w:pPr>
        <w:pStyle w:val="NoSpacing"/>
        <w:rPr>
          <w:rFonts w:cs="Arial"/>
          <w:szCs w:val="24"/>
        </w:rPr>
      </w:pPr>
      <w:r>
        <w:rPr>
          <w:rFonts w:cs="Arial"/>
          <w:szCs w:val="24"/>
        </w:rPr>
        <w:t xml:space="preserve">In addition to the Great Falls National Park, nearby attractions include </w:t>
      </w:r>
      <w:r w:rsidR="00AC4406">
        <w:rPr>
          <w:rFonts w:cs="Arial"/>
          <w:szCs w:val="24"/>
        </w:rPr>
        <w:t>Lambert Castle at Garret Mountain, East Side Park Historic District</w:t>
      </w:r>
      <w:r>
        <w:rPr>
          <w:rFonts w:cs="Arial"/>
          <w:szCs w:val="24"/>
        </w:rPr>
        <w:t xml:space="preserve"> and </w:t>
      </w:r>
      <w:r w:rsidR="00AC4406">
        <w:rPr>
          <w:rFonts w:cs="Arial"/>
          <w:szCs w:val="24"/>
        </w:rPr>
        <w:t>Yogi Berra Museum</w:t>
      </w:r>
      <w:r>
        <w:rPr>
          <w:rFonts w:cs="Arial"/>
          <w:szCs w:val="24"/>
        </w:rPr>
        <w:t xml:space="preserve">. The city’s </w:t>
      </w:r>
      <w:r w:rsidR="000100F0">
        <w:rPr>
          <w:rFonts w:cs="Arial"/>
          <w:szCs w:val="24"/>
        </w:rPr>
        <w:t xml:space="preserve">business and commercial districts also feature </w:t>
      </w:r>
      <w:r w:rsidR="00AC4406">
        <w:rPr>
          <w:rFonts w:cs="Arial"/>
          <w:szCs w:val="24"/>
        </w:rPr>
        <w:t xml:space="preserve">popular ethnic cuisine dining establishments, eclectic local shops and </w:t>
      </w:r>
      <w:r w:rsidR="00AC4406" w:rsidRPr="002C6154">
        <w:rPr>
          <w:rFonts w:cs="Arial"/>
          <w:szCs w:val="24"/>
        </w:rPr>
        <w:t>a vast park system</w:t>
      </w:r>
      <w:r w:rsidR="000100F0">
        <w:rPr>
          <w:rFonts w:cs="Arial"/>
          <w:szCs w:val="24"/>
        </w:rPr>
        <w:t>.</w:t>
      </w:r>
    </w:p>
    <w:p w14:paraId="78897EFD" w14:textId="4DD9A82B" w:rsidR="0061002A" w:rsidRDefault="0061002A" w:rsidP="009A2A52">
      <w:pPr>
        <w:pStyle w:val="NoSpacing"/>
        <w:rPr>
          <w:rFonts w:cs="Arial"/>
          <w:szCs w:val="24"/>
        </w:rPr>
      </w:pPr>
    </w:p>
    <w:p w14:paraId="2B1EFBA5" w14:textId="2C0DB7E7" w:rsidR="00AC4406" w:rsidRDefault="0061002A" w:rsidP="00231329">
      <w:pPr>
        <w:pStyle w:val="NoSpacing"/>
        <w:rPr>
          <w:rFonts w:cs="Arial"/>
          <w:szCs w:val="24"/>
        </w:rPr>
      </w:pPr>
      <w:r>
        <w:rPr>
          <w:rFonts w:cs="Arial"/>
          <w:szCs w:val="24"/>
        </w:rPr>
        <w:t xml:space="preserve">Pomerantz, who is the firm’s Bergen/Passaic County market specialist, represents client interests throughout New Jersey and beyond. </w:t>
      </w:r>
      <w:r w:rsidR="00350972">
        <w:rPr>
          <w:rFonts w:cs="Arial"/>
          <w:szCs w:val="24"/>
        </w:rPr>
        <w:t>In the past 24 months, she has recorded multifamily investment sales totaling 1,219 units</w:t>
      </w:r>
      <w:r w:rsidR="00231329">
        <w:rPr>
          <w:rFonts w:cs="Arial"/>
          <w:szCs w:val="24"/>
        </w:rPr>
        <w:t xml:space="preserve"> garnering</w:t>
      </w:r>
      <w:r w:rsidR="00350972">
        <w:rPr>
          <w:rFonts w:cs="Arial"/>
          <w:szCs w:val="24"/>
        </w:rPr>
        <w:t xml:space="preserve"> a combined $239M. In addition to Broadway Towers, highlights include the $11.6M trade of 480Flatz, a new construction 35-unit Class A property in East Rutherford; $14.6M sale of 84 units at West 7th Street Apartments in Plainfield; and </w:t>
      </w:r>
      <w:r w:rsidR="00B25D67">
        <w:rPr>
          <w:rFonts w:cs="Arial"/>
          <w:szCs w:val="24"/>
        </w:rPr>
        <w:t xml:space="preserve">the $11+M sale of the 88-unit City Center Portfolio in East Orange. </w:t>
      </w:r>
    </w:p>
    <w:p w14:paraId="4362FA0E" w14:textId="471FD2DD" w:rsidR="00231329" w:rsidRDefault="00231329" w:rsidP="00231329">
      <w:pPr>
        <w:pStyle w:val="NoSpacing"/>
        <w:rPr>
          <w:rFonts w:cs="Arial"/>
          <w:szCs w:val="24"/>
        </w:rPr>
      </w:pPr>
    </w:p>
    <w:p w14:paraId="4F25139E" w14:textId="1BA802FD" w:rsidR="00231329" w:rsidRDefault="00231329" w:rsidP="00231329">
      <w:pPr>
        <w:pStyle w:val="NoSpacing"/>
        <w:rPr>
          <w:rFonts w:eastAsia="Times New Roman"/>
          <w:szCs w:val="24"/>
        </w:rPr>
      </w:pPr>
      <w:r w:rsidRPr="00231329">
        <w:rPr>
          <w:rFonts w:eastAsia="Times New Roman"/>
          <w:szCs w:val="24"/>
        </w:rPr>
        <w:t>Since 1975, Gebroe-Hammer’s brokerage activities have concentrated on all multifamily types including Class A, B and C high-rise and garden-apartment properties. While initially focusing on New Jersey, the Livingston, N.J.-based firm has evolved during the past 46 years to also dominate Eastern Pennsylvania and New York State submarkets as well as represent client interests nationally. Widely recognized for its consistent sales performance, the firm is a 17-time CoStar Power Broker.</w:t>
      </w:r>
    </w:p>
    <w:p w14:paraId="1787591D" w14:textId="3E725FAA" w:rsidR="00E45127" w:rsidRDefault="00E45127" w:rsidP="00231329">
      <w:pPr>
        <w:pStyle w:val="NoSpacing"/>
        <w:rPr>
          <w:rFonts w:eastAsia="Times New Roman"/>
          <w:szCs w:val="24"/>
        </w:rPr>
      </w:pPr>
    </w:p>
    <w:p w14:paraId="44CCC417" w14:textId="7EF837C3" w:rsidR="00E45127" w:rsidRPr="00231329" w:rsidRDefault="00E45127" w:rsidP="00E45127">
      <w:pPr>
        <w:pStyle w:val="NoSpacing"/>
        <w:jc w:val="center"/>
        <w:rPr>
          <w:rFonts w:eastAsia="Times New Roman"/>
          <w:szCs w:val="24"/>
        </w:rPr>
      </w:pPr>
      <w:r>
        <w:rPr>
          <w:rFonts w:eastAsia="Times New Roman"/>
          <w:szCs w:val="24"/>
        </w:rPr>
        <w:t>###</w:t>
      </w:r>
    </w:p>
    <w:p w14:paraId="2AE931B7" w14:textId="77777777" w:rsidR="00231329" w:rsidRPr="00231329" w:rsidRDefault="00231329" w:rsidP="00231329">
      <w:pPr>
        <w:pStyle w:val="NoSpacing"/>
        <w:rPr>
          <w:rFonts w:cs="Arial"/>
          <w:szCs w:val="24"/>
        </w:rPr>
      </w:pPr>
    </w:p>
    <w:sectPr w:rsidR="00231329" w:rsidRPr="00231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opi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B6984"/>
    <w:multiLevelType w:val="hybridMultilevel"/>
    <w:tmpl w:val="D570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3A"/>
    <w:rsid w:val="000100F0"/>
    <w:rsid w:val="000F704D"/>
    <w:rsid w:val="001D177C"/>
    <w:rsid w:val="00231329"/>
    <w:rsid w:val="0025078E"/>
    <w:rsid w:val="002664DF"/>
    <w:rsid w:val="002A0D64"/>
    <w:rsid w:val="002D186A"/>
    <w:rsid w:val="00350972"/>
    <w:rsid w:val="003717F8"/>
    <w:rsid w:val="00382ACA"/>
    <w:rsid w:val="004302F6"/>
    <w:rsid w:val="004C4F3A"/>
    <w:rsid w:val="00560334"/>
    <w:rsid w:val="005B31B4"/>
    <w:rsid w:val="0061002A"/>
    <w:rsid w:val="00745C30"/>
    <w:rsid w:val="007D0863"/>
    <w:rsid w:val="00854FFE"/>
    <w:rsid w:val="0088547A"/>
    <w:rsid w:val="009A2A52"/>
    <w:rsid w:val="00A2256E"/>
    <w:rsid w:val="00A54D10"/>
    <w:rsid w:val="00AC302F"/>
    <w:rsid w:val="00AC4406"/>
    <w:rsid w:val="00B25D67"/>
    <w:rsid w:val="00C5389C"/>
    <w:rsid w:val="00C61391"/>
    <w:rsid w:val="00C65F90"/>
    <w:rsid w:val="00CF6643"/>
    <w:rsid w:val="00CF6E4B"/>
    <w:rsid w:val="00D32586"/>
    <w:rsid w:val="00D75DC8"/>
    <w:rsid w:val="00E45127"/>
    <w:rsid w:val="00EB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4A54"/>
  <w15:chartTrackingRefBased/>
  <w15:docId w15:val="{5103E94C-2ECB-4E92-8BF0-09F4528F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F3A"/>
    <w:pPr>
      <w:spacing w:after="0" w:line="240" w:lineRule="auto"/>
    </w:pPr>
  </w:style>
  <w:style w:type="character" w:styleId="Hyperlink">
    <w:name w:val="Hyperlink"/>
    <w:basedOn w:val="DefaultParagraphFont"/>
    <w:uiPriority w:val="99"/>
    <w:unhideWhenUsed/>
    <w:rsid w:val="00AC4406"/>
    <w:rPr>
      <w:color w:val="0563C1" w:themeColor="hyperlink"/>
      <w:u w:val="single"/>
    </w:rPr>
  </w:style>
  <w:style w:type="character" w:customStyle="1" w:styleId="apple-tab-span">
    <w:name w:val="apple-tab-span"/>
    <w:basedOn w:val="DefaultParagraphFont"/>
    <w:rsid w:val="00AC4406"/>
  </w:style>
  <w:style w:type="paragraph" w:customStyle="1" w:styleId="Default">
    <w:name w:val="Default"/>
    <w:rsid w:val="002A0D64"/>
    <w:pPr>
      <w:autoSpaceDE w:val="0"/>
      <w:autoSpaceDN w:val="0"/>
      <w:adjustRightInd w:val="0"/>
      <w:spacing w:after="0" w:line="240" w:lineRule="auto"/>
    </w:pPr>
    <w:rPr>
      <w:rFonts w:ascii="Utopia" w:hAnsi="Utopia" w:cs="Utopia"/>
      <w:color w:val="000000"/>
      <w:szCs w:val="24"/>
    </w:rPr>
  </w:style>
  <w:style w:type="character" w:styleId="UnresolvedMention">
    <w:name w:val="Unresolved Mention"/>
    <w:basedOn w:val="DefaultParagraphFont"/>
    <w:uiPriority w:val="99"/>
    <w:semiHidden/>
    <w:unhideWhenUsed/>
    <w:rsid w:val="00CF6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9847">
      <w:bodyDiv w:val="1"/>
      <w:marLeft w:val="0"/>
      <w:marRight w:val="0"/>
      <w:marTop w:val="0"/>
      <w:marBottom w:val="0"/>
      <w:divBdr>
        <w:top w:val="none" w:sz="0" w:space="0" w:color="auto"/>
        <w:left w:val="none" w:sz="0" w:space="0" w:color="auto"/>
        <w:bottom w:val="none" w:sz="0" w:space="0" w:color="auto"/>
        <w:right w:val="none" w:sz="0" w:space="0" w:color="auto"/>
      </w:divBdr>
    </w:div>
    <w:div w:id="13210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MStrategicCommunications.pr-optout.com/Tracking.aspx?Data=HHL%253d924%252f%253d%2526JDG%253c%253b49.428%2526SDG%253c90%253a.&amp;RE=IN&amp;RI=711784&amp;Preview=False&amp;DistributionActionID=27898&amp;Action=Follow+Link" TargetMode="External"/><Relationship Id="rId3" Type="http://schemas.openxmlformats.org/officeDocument/2006/relationships/settings" Target="settings.xml"/><Relationship Id="rId7" Type="http://schemas.openxmlformats.org/officeDocument/2006/relationships/hyperlink" Target="http://CMMStrategicCommunications.pr-optout.com/Tracking.aspx?Data=HHL%253d924%252f%253d%2526JDG%253c%253b49.428%2526SDG%253c90%253a.&amp;RE=IN&amp;RI=711784&amp;Preview=False&amp;DistributionActionID=27899&amp;Action=Follow+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MMStrategicCommunications.pr-optout.com/Tracking.aspx?Data=HHL%253d924%252f%253d%2526JDG%253c%253b49.428%2526SDG%253c90%253a.&amp;RE=IN&amp;RI=711784&amp;Preview=False&amp;DistributionActionID=27900&amp;Action=Follow+Link" TargetMode="External"/><Relationship Id="rId11" Type="http://schemas.openxmlformats.org/officeDocument/2006/relationships/theme" Target="theme/theme1.xml"/><Relationship Id="rId5" Type="http://schemas.openxmlformats.org/officeDocument/2006/relationships/hyperlink" Target="mailto:carin@cmmstrategi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broehamm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5</cp:revision>
  <dcterms:created xsi:type="dcterms:W3CDTF">2022-01-17T16:25:00Z</dcterms:created>
  <dcterms:modified xsi:type="dcterms:W3CDTF">2022-01-19T16:16:00Z</dcterms:modified>
</cp:coreProperties>
</file>