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611D" w14:textId="2AEEC9F5" w:rsidR="00DD6D6A" w:rsidRPr="006343AB" w:rsidRDefault="00906EC8" w:rsidP="00DD6D6A">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News Release</w:t>
      </w:r>
    </w:p>
    <w:p w14:paraId="5C9586AD" w14:textId="77777777" w:rsidR="00DD6D6A" w:rsidRDefault="00DD6D6A" w:rsidP="00DD6D6A">
      <w:pPr>
        <w:pStyle w:val="paragraph"/>
        <w:spacing w:before="0" w:beforeAutospacing="0" w:after="0" w:afterAutospacing="0"/>
        <w:textAlignment w:val="baseline"/>
        <w:rPr>
          <w:rStyle w:val="normaltextrun"/>
          <w:rFonts w:ascii="Arial" w:hAnsi="Arial" w:cs="Arial"/>
        </w:rPr>
      </w:pPr>
    </w:p>
    <w:p w14:paraId="6F5C7F79" w14:textId="77777777" w:rsidR="00DD6D6A" w:rsidRDefault="00DD6D6A" w:rsidP="00DD6D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4A9342FC" w14:textId="77777777" w:rsidR="00DD6D6A" w:rsidRDefault="00DD6D6A" w:rsidP="00DD6D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0E7DAB78" w14:textId="77777777" w:rsidR="00DD6D6A" w:rsidRDefault="00DD6D6A" w:rsidP="00DD6D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0627DFFB" w14:textId="77777777" w:rsidR="00DD6D6A" w:rsidRDefault="00DD6D6A" w:rsidP="00DD6D6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C85B4D" w14:textId="77777777" w:rsidR="00DD6D6A" w:rsidRDefault="00DD6D6A" w:rsidP="00DD6D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1B637EE1" w14:textId="77777777" w:rsidR="00DD6D6A" w:rsidRPr="00C340CA" w:rsidRDefault="00DD6D6A" w:rsidP="00DD6D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5625DA95" w14:textId="77777777" w:rsidR="00DD6D6A" w:rsidRDefault="00DD6D6A" w:rsidP="001A3FF9">
      <w:pPr>
        <w:pStyle w:val="NoSpacing"/>
      </w:pPr>
    </w:p>
    <w:p w14:paraId="064F10AD" w14:textId="2C802544" w:rsidR="004626B8" w:rsidRDefault="004626B8" w:rsidP="001A3FF9">
      <w:pPr>
        <w:pStyle w:val="NoSpacing"/>
        <w:rPr>
          <w:b/>
          <w:bCs/>
        </w:rPr>
      </w:pPr>
      <w:r>
        <w:rPr>
          <w:b/>
          <w:bCs/>
        </w:rPr>
        <w:t>Gebroe-Hammer Associates’ Niko Nicolaou Arranges $21.45M Jersey City Multifamily Portfolio Sale</w:t>
      </w:r>
    </w:p>
    <w:p w14:paraId="5E271F16" w14:textId="72B24A1E" w:rsidR="004626B8" w:rsidRPr="004626B8" w:rsidRDefault="004626B8" w:rsidP="001A3FF9">
      <w:pPr>
        <w:pStyle w:val="NoSpacing"/>
        <w:rPr>
          <w:i/>
          <w:iCs/>
        </w:rPr>
      </w:pPr>
      <w:r>
        <w:rPr>
          <w:i/>
          <w:iCs/>
        </w:rPr>
        <w:t>Extremely Well-Located Apartment Buildings Span West Side, McGinley Square and Bergen-Lafayette Sections</w:t>
      </w:r>
      <w:r w:rsidRPr="004626B8">
        <w:rPr>
          <w:i/>
          <w:iCs/>
        </w:rPr>
        <w:t xml:space="preserve"> </w:t>
      </w:r>
    </w:p>
    <w:p w14:paraId="2C8144C9" w14:textId="37BB79D7" w:rsidR="004626B8" w:rsidRDefault="004626B8" w:rsidP="001A3FF9">
      <w:pPr>
        <w:pStyle w:val="NoSpacing"/>
        <w:rPr>
          <w:b/>
          <w:bCs/>
          <w:i/>
          <w:iCs/>
        </w:rPr>
      </w:pPr>
    </w:p>
    <w:p w14:paraId="2E3E0646" w14:textId="73CC8CF0" w:rsidR="00760FA1" w:rsidRDefault="00760FA1" w:rsidP="001A3FF9">
      <w:pPr>
        <w:pStyle w:val="NoSpacing"/>
      </w:pPr>
      <w:r>
        <w:rPr>
          <w:b/>
          <w:bCs/>
        </w:rPr>
        <w:t xml:space="preserve">Caption: </w:t>
      </w:r>
      <w:r w:rsidR="00FC0D8C">
        <w:rPr>
          <w:b/>
          <w:bCs/>
        </w:rPr>
        <w:tab/>
      </w:r>
      <w:r>
        <w:t>150 and 154 Belmont Ave., Jersey City, N.J.</w:t>
      </w:r>
    </w:p>
    <w:p w14:paraId="1D19B893" w14:textId="74570F61" w:rsidR="00FC0D8C" w:rsidRPr="00EE1D01" w:rsidRDefault="00FC0D8C" w:rsidP="001A3FF9">
      <w:pPr>
        <w:pStyle w:val="NoSpacing"/>
        <w:rPr>
          <w:i/>
          <w:iCs/>
        </w:rPr>
      </w:pPr>
      <w:r>
        <w:tab/>
      </w:r>
      <w:r>
        <w:tab/>
      </w:r>
      <w:r w:rsidRPr="00EE1D01">
        <w:rPr>
          <w:i/>
          <w:iCs/>
        </w:rPr>
        <w:t>Photo Credit: Gebroe-Hammer Associates</w:t>
      </w:r>
    </w:p>
    <w:p w14:paraId="669AF599" w14:textId="77777777" w:rsidR="00760FA1" w:rsidRPr="00760FA1" w:rsidRDefault="00760FA1" w:rsidP="001A3FF9">
      <w:pPr>
        <w:pStyle w:val="NoSpacing"/>
      </w:pPr>
    </w:p>
    <w:p w14:paraId="2FD2E71F" w14:textId="1B3DB3FB" w:rsidR="00184848" w:rsidRDefault="00190631" w:rsidP="001A3FF9">
      <w:pPr>
        <w:pStyle w:val="NoSpacing"/>
      </w:pPr>
      <w:r w:rsidRPr="00184848">
        <w:rPr>
          <w:b/>
          <w:bCs/>
        </w:rPr>
        <w:t xml:space="preserve">Jersey City, N.J., September </w:t>
      </w:r>
      <w:r w:rsidR="00906EC8">
        <w:rPr>
          <w:b/>
          <w:bCs/>
        </w:rPr>
        <w:t>9</w:t>
      </w:r>
      <w:r w:rsidRPr="00184848">
        <w:rPr>
          <w:b/>
          <w:bCs/>
        </w:rPr>
        <w:t>, 2021</w:t>
      </w:r>
      <w:r>
        <w:t xml:space="preserve"> – </w:t>
      </w:r>
      <w:r w:rsidR="003543DA">
        <w:t xml:space="preserve">In New Jersey’s second largest municipality of Jersey City, </w:t>
      </w:r>
      <w:hyperlink r:id="rId8" w:history="1">
        <w:r w:rsidR="003543DA" w:rsidRPr="000D6FCC">
          <w:rPr>
            <w:rStyle w:val="Hyperlink"/>
          </w:rPr>
          <w:t>Gebroe-Hammer Associates</w:t>
        </w:r>
      </w:hyperlink>
      <w:r w:rsidR="003543DA">
        <w:t xml:space="preserve">’ Executive Vice President Niko Nicolaou has arranged the $21.45M sale of a 134-unit multifamily portfolio spanning three of the city’s 13 constituent neighborhoods. </w:t>
      </w:r>
      <w:r w:rsidR="004520A2">
        <w:t xml:space="preserve">In the transaction, </w:t>
      </w:r>
      <w:r w:rsidR="003543DA">
        <w:t>Nicolaou exclusively represented the seller,</w:t>
      </w:r>
      <w:r w:rsidR="00184848">
        <w:t xml:space="preserve"> Coltown Properties, and procured the buyer, </w:t>
      </w:r>
      <w:r w:rsidR="001B2327">
        <w:rPr>
          <w:rFonts w:eastAsia="Times New Roman"/>
        </w:rPr>
        <w:t>West of Hudson Properties</w:t>
      </w:r>
      <w:r w:rsidR="00EE1D01">
        <w:t>.</w:t>
      </w:r>
      <w:r w:rsidR="004626B8">
        <w:t xml:space="preserve"> Brad Domenico of Progress Capital arranged financing</w:t>
      </w:r>
      <w:r w:rsidR="00184848">
        <w:t>.</w:t>
      </w:r>
      <w:r w:rsidR="004520A2">
        <w:t xml:space="preserve"> </w:t>
      </w:r>
    </w:p>
    <w:p w14:paraId="22292779" w14:textId="77777777" w:rsidR="00184848" w:rsidRDefault="00184848" w:rsidP="001A3FF9">
      <w:pPr>
        <w:pStyle w:val="NoSpacing"/>
      </w:pPr>
    </w:p>
    <w:p w14:paraId="5B45E727" w14:textId="77777777" w:rsidR="004520A2" w:rsidRDefault="00184848" w:rsidP="00184848">
      <w:pPr>
        <w:pStyle w:val="NoSpacing"/>
      </w:pPr>
      <w:r>
        <w:t xml:space="preserve">The </w:t>
      </w:r>
      <w:r w:rsidR="003543DA">
        <w:t xml:space="preserve">early-to-late-20th Century </w:t>
      </w:r>
      <w:r w:rsidR="00CB6B46">
        <w:t>apartment assets</w:t>
      </w:r>
      <w:r>
        <w:t xml:space="preserve"> included 150 and 154 Belmont Ave. (26 and 22 units, respectively); 201-203 Claremont Ave. (17 units)</w:t>
      </w:r>
      <w:r w:rsidR="00CB6B46">
        <w:t xml:space="preserve">; </w:t>
      </w:r>
      <w:r>
        <w:t>33-35 Storms Ave. (12 units)</w:t>
      </w:r>
      <w:r w:rsidR="00CB6B46">
        <w:t xml:space="preserve">; </w:t>
      </w:r>
      <w:r>
        <w:t>35 Kensington Ave. (31 units)</w:t>
      </w:r>
      <w:r w:rsidR="00CB6B46">
        <w:t xml:space="preserve">; and </w:t>
      </w:r>
      <w:r>
        <w:t>590 Bergen Ave. (26 units)</w:t>
      </w:r>
      <w:r w:rsidR="00CB6B46">
        <w:t xml:space="preserve">. According to Nicolaou, each offers new ownership tremendous upside associated with being </w:t>
      </w:r>
      <w:r w:rsidR="004520A2">
        <w:t xml:space="preserve">close </w:t>
      </w:r>
      <w:r w:rsidR="00CB6B46">
        <w:t>to Journal Square, which is undergoing sweeping redevelopment.</w:t>
      </w:r>
    </w:p>
    <w:p w14:paraId="59295F6F" w14:textId="77777777" w:rsidR="004520A2" w:rsidRDefault="004520A2" w:rsidP="00184848">
      <w:pPr>
        <w:pStyle w:val="NoSpacing"/>
      </w:pPr>
    </w:p>
    <w:p w14:paraId="1DF34B05" w14:textId="77777777" w:rsidR="00C15993" w:rsidRDefault="004520A2" w:rsidP="00184848">
      <w:pPr>
        <w:pStyle w:val="NoSpacing"/>
      </w:pPr>
      <w:r>
        <w:t xml:space="preserve">“All of the new product being constructed and delivered in Journal Square is having an extremely positive effect on occupancies and rent appreciation in the West Side, McGinley Square and Bergen-Lafayette sections of the city where these properties are all located,” said Nicolaou. </w:t>
      </w:r>
    </w:p>
    <w:p w14:paraId="097C8A5D" w14:textId="77777777" w:rsidR="00C15993" w:rsidRDefault="00C15993" w:rsidP="00184848">
      <w:pPr>
        <w:pStyle w:val="NoSpacing"/>
      </w:pPr>
    </w:p>
    <w:p w14:paraId="22B13843" w14:textId="7241BBED" w:rsidR="00C15993" w:rsidRDefault="004520A2" w:rsidP="00184848">
      <w:pPr>
        <w:pStyle w:val="NoSpacing"/>
      </w:pPr>
      <w:r>
        <w:t>“</w:t>
      </w:r>
      <w:r w:rsidR="00C15993">
        <w:t>Jersey City and greater Hudson County are experiencing a new wave of tenant demand in the pandemic recovery period, specifically among upwardly mobile career starters and an advanced-degree executive</w:t>
      </w:r>
      <w:r w:rsidR="00EE1D01">
        <w:t>-</w:t>
      </w:r>
      <w:r w:rsidR="00C15993">
        <w:t>level tenant base,” he said. “As a result of this accelerated urban-suburban rental lifestyle demand directly across the Hudson River from Manhattan, the Coltown Portfolio and similar-caliber value-add infill-neighborhood apartment properties are at the top of investor wish lists.”</w:t>
      </w:r>
    </w:p>
    <w:p w14:paraId="38628E3C" w14:textId="37F75403" w:rsidR="00C15993" w:rsidRDefault="00C15993" w:rsidP="00184848">
      <w:pPr>
        <w:pStyle w:val="NoSpacing"/>
      </w:pPr>
    </w:p>
    <w:p w14:paraId="5A635E15" w14:textId="42B83B39" w:rsidR="004626B8" w:rsidRDefault="00C15993" w:rsidP="00184848">
      <w:pPr>
        <w:pStyle w:val="NoSpacing"/>
      </w:pPr>
      <w:r>
        <w:t xml:space="preserve">In fact, Nicolaou </w:t>
      </w:r>
      <w:r w:rsidR="00DD6D6A">
        <w:t xml:space="preserve">was recently </w:t>
      </w:r>
      <w:r w:rsidR="00D15B61">
        <w:t>named the</w:t>
      </w:r>
      <w:r w:rsidR="00DD6D6A">
        <w:t xml:space="preserve"> exclusive</w:t>
      </w:r>
      <w:r w:rsidR="00D15B61">
        <w:t xml:space="preserve"> broker for</w:t>
      </w:r>
      <w:r>
        <w:t xml:space="preserve"> a </w:t>
      </w:r>
      <w:hyperlink r:id="rId9" w:history="1">
        <w:r w:rsidRPr="004626B8">
          <w:rPr>
            <w:rStyle w:val="Hyperlink"/>
          </w:rPr>
          <w:t>54-unit, four-property multifamily package</w:t>
        </w:r>
      </w:hyperlink>
      <w:r w:rsidR="00A44884">
        <w:t xml:space="preserve"> </w:t>
      </w:r>
      <w:r w:rsidR="00DD6D6A">
        <w:t xml:space="preserve">located </w:t>
      </w:r>
      <w:r w:rsidR="00D15B61">
        <w:t xml:space="preserve">in </w:t>
      </w:r>
      <w:r w:rsidR="00A44884">
        <w:t xml:space="preserve">Bayonne and Jersey City. The properties are less than six miles </w:t>
      </w:r>
      <w:r w:rsidR="00DD6D6A">
        <w:t>of one another</w:t>
      </w:r>
      <w:r w:rsidR="00A44884">
        <w:t xml:space="preserve"> and part of a receivership fee-simple </w:t>
      </w:r>
      <w:r w:rsidR="00DD6D6A">
        <w:t xml:space="preserve">real estate </w:t>
      </w:r>
      <w:r w:rsidR="00A44884">
        <w:t xml:space="preserve">sale. </w:t>
      </w:r>
    </w:p>
    <w:p w14:paraId="47B483F0" w14:textId="77777777" w:rsidR="004626B8" w:rsidRDefault="004626B8" w:rsidP="00184848">
      <w:pPr>
        <w:pStyle w:val="NoSpacing"/>
      </w:pPr>
    </w:p>
    <w:p w14:paraId="3B5F0B88" w14:textId="7F6661FB" w:rsidR="004626B8" w:rsidRDefault="00A44884" w:rsidP="00184848">
      <w:pPr>
        <w:pStyle w:val="NoSpacing"/>
      </w:pPr>
      <w:r>
        <w:t xml:space="preserve">“This package offers a unique opportunity to acquire four extremely well-located apartment buildings with a mix of one-, two- and three-bedroom layouts in North Jersey’s largest submarket – all adjacent to New York City,” said </w:t>
      </w:r>
      <w:r w:rsidR="00EE1D01">
        <w:t>the firm’s</w:t>
      </w:r>
      <w:r>
        <w:t xml:space="preserve"> Hudson County market specialist. “New ownership has the potential </w:t>
      </w:r>
      <w:r w:rsidR="00DD6D6A">
        <w:t>for</w:t>
      </w:r>
      <w:r>
        <w:t xml:space="preserve"> </w:t>
      </w:r>
      <w:r w:rsidR="00DD6D6A">
        <w:t>‘</w:t>
      </w:r>
      <w:r w:rsidR="004626B8">
        <w:t>as-is</w:t>
      </w:r>
      <w:r w:rsidR="00DD6D6A">
        <w:t>’</w:t>
      </w:r>
      <w:r w:rsidR="004626B8">
        <w:t xml:space="preserve"> </w:t>
      </w:r>
      <w:r>
        <w:t xml:space="preserve">+35% revenue growth </w:t>
      </w:r>
      <w:r w:rsidR="004626B8">
        <w:t>associated with achieving at-market rents and even more through modest value-add capital enhancements to units at turnover.”</w:t>
      </w:r>
    </w:p>
    <w:p w14:paraId="1CE8C836" w14:textId="053F6A50" w:rsidR="004626B8" w:rsidRDefault="00A44884" w:rsidP="00184848">
      <w:pPr>
        <w:pStyle w:val="NoSpacing"/>
      </w:pPr>
      <w:r>
        <w:t xml:space="preserve"> </w:t>
      </w:r>
    </w:p>
    <w:p w14:paraId="49D17392" w14:textId="1806CD91" w:rsidR="00DD6D6A" w:rsidRDefault="004626B8" w:rsidP="00184848">
      <w:pPr>
        <w:pStyle w:val="NoSpacing"/>
      </w:pPr>
      <w:r>
        <w:t xml:space="preserve">According to Nicolaou, </w:t>
      </w:r>
      <w:r w:rsidR="00D15B61">
        <w:t>the Bayonne-Jersey City Portfolio</w:t>
      </w:r>
      <w:r>
        <w:t xml:space="preserve"> </w:t>
      </w:r>
      <w:r w:rsidR="00EE1D01">
        <w:t>features</w:t>
      </w:r>
      <w:r>
        <w:t xml:space="preserve"> </w:t>
      </w:r>
      <w:r w:rsidR="00DD6D6A">
        <w:t>some of the best walkability rankings in the nation and immediate connectivity to the region’s extensive mass-transit network and private and public employers. Outdoor spaces and arts, cultural and dining options also are nearby.</w:t>
      </w:r>
    </w:p>
    <w:p w14:paraId="018074E6" w14:textId="77777777" w:rsidR="00DD6D6A" w:rsidRDefault="00DD6D6A" w:rsidP="00184848">
      <w:pPr>
        <w:pStyle w:val="NoSpacing"/>
      </w:pPr>
    </w:p>
    <w:p w14:paraId="54176207" w14:textId="77777777" w:rsidR="00DD6D6A" w:rsidRPr="00335C5B" w:rsidRDefault="00DD6D6A" w:rsidP="00DD6D6A">
      <w:pPr>
        <w:pStyle w:val="NoSpacing"/>
        <w:rPr>
          <w:rStyle w:val="eop"/>
          <w:color w:val="000000" w:themeColor="text1"/>
        </w:rPr>
      </w:pPr>
      <w:r w:rsidRPr="00335C5B">
        <w:rPr>
          <w:rStyle w:val="normaltextrun"/>
          <w:color w:val="000000" w:themeColor="text1"/>
        </w:rPr>
        <w:t>For 4</w:t>
      </w:r>
      <w:r>
        <w:rPr>
          <w:rStyle w:val="normaltextrun"/>
          <w:color w:val="000000" w:themeColor="text1"/>
        </w:rPr>
        <w:t>6</w:t>
      </w:r>
      <w:r w:rsidRPr="00335C5B">
        <w:rPr>
          <w:rStyle w:val="normaltextrun"/>
          <w:color w:val="000000" w:themeColor="text1"/>
        </w:rPr>
        <w:t xml:space="preserve"> years, Gebroe-Hammer’s brokerage activities have concentrated on all multifamily types to serve the investment needs of a long-term client base of institutional investors, private equity funds, REITs, family offices and private individuals. While initially focused on New Jersey, the Livingston, N.J.-based firm has evolved to also dominate the Eastern Pennsylvania and New York State submarkets as well as represent client interests nationally. Widely recognized for its consistent sales performance, the firm is a 1</w:t>
      </w:r>
      <w:r>
        <w:rPr>
          <w:rStyle w:val="normaltextrun"/>
          <w:color w:val="000000" w:themeColor="text1"/>
        </w:rPr>
        <w:t>7</w:t>
      </w:r>
      <w:r w:rsidRPr="00335C5B">
        <w:rPr>
          <w:rStyle w:val="normaltextrun"/>
          <w:color w:val="000000" w:themeColor="text1"/>
        </w:rPr>
        <w:t>-time CoStar Power Broker and is credited with arranging the largest portfolio sale in 20</w:t>
      </w:r>
      <w:r>
        <w:rPr>
          <w:rStyle w:val="normaltextrun"/>
          <w:color w:val="000000" w:themeColor="text1"/>
        </w:rPr>
        <w:t xml:space="preserve">20 with the highest per-unit price </w:t>
      </w:r>
      <w:r w:rsidRPr="00335C5B">
        <w:rPr>
          <w:rStyle w:val="normaltextrun"/>
          <w:color w:val="000000" w:themeColor="text1"/>
        </w:rPr>
        <w:t>for the MidAtlantic Region and in New Jersey.</w:t>
      </w:r>
      <w:r w:rsidRPr="00335C5B">
        <w:rPr>
          <w:rStyle w:val="eop"/>
          <w:color w:val="000000" w:themeColor="text1"/>
        </w:rPr>
        <w:t>  </w:t>
      </w:r>
    </w:p>
    <w:p w14:paraId="2018973D" w14:textId="77777777" w:rsidR="00DD6D6A" w:rsidRPr="00335C5B" w:rsidRDefault="00DD6D6A" w:rsidP="00DD6D6A">
      <w:pPr>
        <w:pStyle w:val="NoSpacing"/>
        <w:rPr>
          <w:color w:val="000000" w:themeColor="text1"/>
        </w:rPr>
      </w:pPr>
    </w:p>
    <w:p w14:paraId="6A6EB9D4" w14:textId="77777777" w:rsidR="00DD6D6A" w:rsidRPr="00335C5B" w:rsidRDefault="00DD6D6A" w:rsidP="00DD6D6A">
      <w:pPr>
        <w:pStyle w:val="paragraph"/>
        <w:spacing w:before="0" w:beforeAutospacing="0" w:after="0" w:afterAutospacing="0"/>
        <w:jc w:val="center"/>
        <w:textAlignment w:val="baseline"/>
        <w:rPr>
          <w:rFonts w:ascii="Arial" w:hAnsi="Arial" w:cs="Arial"/>
          <w:color w:val="000000" w:themeColor="text1"/>
        </w:rPr>
      </w:pPr>
      <w:r w:rsidRPr="00335C5B">
        <w:rPr>
          <w:rStyle w:val="normaltextrun"/>
          <w:rFonts w:ascii="Arial" w:hAnsi="Arial" w:cs="Arial"/>
          <w:color w:val="000000" w:themeColor="text1"/>
        </w:rPr>
        <w:t>###</w:t>
      </w:r>
    </w:p>
    <w:p w14:paraId="5226C39C" w14:textId="034B797D" w:rsidR="004626B8" w:rsidRDefault="00DD6D6A" w:rsidP="00184848">
      <w:pPr>
        <w:pStyle w:val="NoSpacing"/>
      </w:pPr>
      <w:r>
        <w:t xml:space="preserve"> </w:t>
      </w:r>
    </w:p>
    <w:p w14:paraId="7FA73C31" w14:textId="4DBD0F66" w:rsidR="00DD6D6A" w:rsidRDefault="00DD6D6A" w:rsidP="00184848">
      <w:pPr>
        <w:pStyle w:val="NoSpacing"/>
      </w:pPr>
    </w:p>
    <w:p w14:paraId="69048F99" w14:textId="77777777" w:rsidR="00DD6D6A" w:rsidRDefault="00DD6D6A" w:rsidP="00184848">
      <w:pPr>
        <w:pStyle w:val="NoSpacing"/>
      </w:pPr>
    </w:p>
    <w:p w14:paraId="2E1F22EB" w14:textId="77777777" w:rsidR="00C15993" w:rsidRPr="00C15993" w:rsidRDefault="00C15993" w:rsidP="00184848">
      <w:pPr>
        <w:pStyle w:val="NoSpacing"/>
        <w:rPr>
          <w:color w:val="FF0000"/>
        </w:rPr>
      </w:pPr>
    </w:p>
    <w:p w14:paraId="488DB7F0" w14:textId="4C89E8AB" w:rsidR="00190631" w:rsidRPr="00C15993" w:rsidRDefault="00190631" w:rsidP="001A3FF9">
      <w:pPr>
        <w:pStyle w:val="NoSpacing"/>
        <w:rPr>
          <w:color w:val="FF0000"/>
        </w:rPr>
      </w:pPr>
    </w:p>
    <w:p w14:paraId="12EA2CD9" w14:textId="77777777" w:rsidR="000A3DA7" w:rsidRDefault="000A3DA7" w:rsidP="001A3FF9">
      <w:pPr>
        <w:pStyle w:val="NoSpacing"/>
      </w:pPr>
    </w:p>
    <w:p w14:paraId="591B2A29" w14:textId="77777777" w:rsidR="00A51524" w:rsidRDefault="00A51524" w:rsidP="001A3FF9">
      <w:pPr>
        <w:pStyle w:val="NoSpacing"/>
      </w:pPr>
    </w:p>
    <w:sectPr w:rsidR="00A5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F9"/>
    <w:rsid w:val="000A3DA7"/>
    <w:rsid w:val="000A6B84"/>
    <w:rsid w:val="000D6FCC"/>
    <w:rsid w:val="00184848"/>
    <w:rsid w:val="00190631"/>
    <w:rsid w:val="001A3FF9"/>
    <w:rsid w:val="001B2327"/>
    <w:rsid w:val="003543DA"/>
    <w:rsid w:val="004520A2"/>
    <w:rsid w:val="004626B8"/>
    <w:rsid w:val="005B31B4"/>
    <w:rsid w:val="00760FA1"/>
    <w:rsid w:val="00906EC8"/>
    <w:rsid w:val="00A44884"/>
    <w:rsid w:val="00A51524"/>
    <w:rsid w:val="00C15993"/>
    <w:rsid w:val="00C92E3E"/>
    <w:rsid w:val="00CB6B46"/>
    <w:rsid w:val="00D15B61"/>
    <w:rsid w:val="00DD6D6A"/>
    <w:rsid w:val="00EE1D01"/>
    <w:rsid w:val="00FC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4C5D"/>
  <w15:chartTrackingRefBased/>
  <w15:docId w15:val="{BD23FD36-F93E-48C4-A243-3AFCAE85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FF9"/>
    <w:pPr>
      <w:spacing w:after="0" w:line="240" w:lineRule="auto"/>
    </w:pPr>
  </w:style>
  <w:style w:type="character" w:styleId="Hyperlink">
    <w:name w:val="Hyperlink"/>
    <w:basedOn w:val="DefaultParagraphFont"/>
    <w:uiPriority w:val="99"/>
    <w:unhideWhenUsed/>
    <w:rsid w:val="004626B8"/>
    <w:rPr>
      <w:color w:val="0563C1" w:themeColor="hyperlink"/>
      <w:u w:val="single"/>
    </w:rPr>
  </w:style>
  <w:style w:type="character" w:styleId="UnresolvedMention">
    <w:name w:val="Unresolved Mention"/>
    <w:basedOn w:val="DefaultParagraphFont"/>
    <w:uiPriority w:val="99"/>
    <w:semiHidden/>
    <w:unhideWhenUsed/>
    <w:rsid w:val="004626B8"/>
    <w:rPr>
      <w:color w:val="605E5C"/>
      <w:shd w:val="clear" w:color="auto" w:fill="E1DFDD"/>
    </w:rPr>
  </w:style>
  <w:style w:type="paragraph" w:customStyle="1" w:styleId="paragraph">
    <w:name w:val="paragraph"/>
    <w:basedOn w:val="Normal"/>
    <w:rsid w:val="00DD6D6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DD6D6A"/>
  </w:style>
  <w:style w:type="character" w:customStyle="1" w:styleId="eop">
    <w:name w:val="eop"/>
    <w:basedOn w:val="DefaultParagraphFont"/>
    <w:rsid w:val="00DD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11" Type="http://schemas.openxmlformats.org/officeDocument/2006/relationships/theme" Target="theme/theme1.xml"/><Relationship Id="rId5" Type="http://schemas.openxmlformats.org/officeDocument/2006/relationships/hyperlink" Target="https://twitter.com/CMMStrategicCom" TargetMode="External"/><Relationship Id="rId10" Type="http://schemas.openxmlformats.org/officeDocument/2006/relationships/fontTable" Target="fontTable.xml"/><Relationship Id="rId4" Type="http://schemas.openxmlformats.org/officeDocument/2006/relationships/hyperlink" Target="mailto:carin@cmmstrategic.com" TargetMode="External"/><Relationship Id="rId9" Type="http://schemas.openxmlformats.org/officeDocument/2006/relationships/hyperlink" Target="https://bit.ly/Bayonne-JerseyCity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9</cp:revision>
  <dcterms:created xsi:type="dcterms:W3CDTF">2021-09-02T13:35:00Z</dcterms:created>
  <dcterms:modified xsi:type="dcterms:W3CDTF">2021-09-08T14:18:00Z</dcterms:modified>
</cp:coreProperties>
</file>