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E71B" w14:textId="68CFCBDB" w:rsidR="002F41FC" w:rsidRPr="00A271A8" w:rsidRDefault="0010779D" w:rsidP="002F41FC">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2CC53B6E" w14:textId="77777777" w:rsidR="002F41FC" w:rsidRDefault="002F41FC" w:rsidP="002F41FC">
      <w:pPr>
        <w:pStyle w:val="NoSpacing"/>
      </w:pPr>
    </w:p>
    <w:p w14:paraId="3E14FC8E" w14:textId="7CB0FC1F" w:rsidR="002F41FC" w:rsidRPr="00CD604B" w:rsidRDefault="002F41FC" w:rsidP="002F41FC">
      <w:pPr>
        <w:pStyle w:val="NoSpacing"/>
      </w:pPr>
      <w:r w:rsidRPr="00CD604B">
        <w:t>Gebroe-Hammer Associates</w:t>
      </w:r>
    </w:p>
    <w:p w14:paraId="4629B644" w14:textId="77777777" w:rsidR="002F41FC" w:rsidRPr="00CD604B" w:rsidRDefault="002F41FC" w:rsidP="002F41FC">
      <w:pPr>
        <w:pStyle w:val="NoSpacing"/>
        <w:rPr>
          <w:bCs/>
        </w:rPr>
      </w:pPr>
      <w:r w:rsidRPr="00CD604B">
        <w:rPr>
          <w:bCs/>
        </w:rPr>
        <w:t>2 West Northfield Road</w:t>
      </w:r>
    </w:p>
    <w:p w14:paraId="49423102" w14:textId="77777777" w:rsidR="002F41FC" w:rsidRPr="00CD604B" w:rsidRDefault="002F41FC" w:rsidP="002F41FC">
      <w:pPr>
        <w:pStyle w:val="NoSpacing"/>
      </w:pPr>
      <w:r w:rsidRPr="00CD604B">
        <w:rPr>
          <w:bCs/>
        </w:rPr>
        <w:t>Livingston, NJ 07039</w:t>
      </w:r>
    </w:p>
    <w:p w14:paraId="0B5EFF8F" w14:textId="77777777" w:rsidR="002F41FC" w:rsidRPr="00CD604B" w:rsidRDefault="002F41FC" w:rsidP="002F41FC">
      <w:pPr>
        <w:pStyle w:val="NoSpacing"/>
      </w:pPr>
    </w:p>
    <w:p w14:paraId="567EBEA8" w14:textId="77777777" w:rsidR="002F41FC" w:rsidRPr="00CD604B" w:rsidRDefault="002F41FC" w:rsidP="002F41FC">
      <w:pPr>
        <w:pStyle w:val="NoSpacing"/>
      </w:pPr>
      <w:r w:rsidRPr="00CD604B">
        <w:t xml:space="preserve">Contact: </w:t>
      </w:r>
      <w:r w:rsidRPr="00CD604B">
        <w:tab/>
        <w:t xml:space="preserve">Carin McDonald / </w:t>
      </w:r>
      <w:hyperlink r:id="rId5" w:history="1">
        <w:r w:rsidRPr="00CD604B">
          <w:rPr>
            <w:rStyle w:val="Hyperlink"/>
          </w:rPr>
          <w:t>carin@cmmstrategic.com</w:t>
        </w:r>
      </w:hyperlink>
      <w:r w:rsidRPr="00CD604B">
        <w:t xml:space="preserve"> / 973.513.9</w:t>
      </w:r>
      <w:r>
        <w:t>5</w:t>
      </w:r>
      <w:r w:rsidRPr="00CD604B">
        <w:t>80</w:t>
      </w:r>
    </w:p>
    <w:p w14:paraId="5765053A" w14:textId="77777777" w:rsidR="002F41FC" w:rsidRPr="00CD604B" w:rsidRDefault="002F41FC" w:rsidP="002F41FC">
      <w:pPr>
        <w:pStyle w:val="NoSpacing"/>
      </w:pPr>
      <w:r w:rsidRPr="00CD604B">
        <w:tab/>
      </w:r>
      <w:r>
        <w:tab/>
      </w:r>
      <w:r w:rsidRPr="00CD604B">
        <w:t xml:space="preserve">Follow us on </w:t>
      </w:r>
      <w:hyperlink r:id="rId6" w:history="1">
        <w:r w:rsidRPr="00CD604B">
          <w:rPr>
            <w:rStyle w:val="Hyperlink"/>
          </w:rPr>
          <w:t>Twitter</w:t>
        </w:r>
      </w:hyperlink>
      <w:r w:rsidRPr="00CD604B">
        <w:t xml:space="preserve"> / </w:t>
      </w:r>
      <w:hyperlink r:id="rId7" w:history="1">
        <w:r w:rsidRPr="00CD604B">
          <w:rPr>
            <w:rStyle w:val="Hyperlink"/>
          </w:rPr>
          <w:t>LinkedIn</w:t>
        </w:r>
      </w:hyperlink>
      <w:r w:rsidRPr="00CD604B">
        <w:t xml:space="preserve"> / </w:t>
      </w:r>
      <w:hyperlink r:id="rId8" w:history="1">
        <w:r w:rsidRPr="00CD604B">
          <w:rPr>
            <w:rStyle w:val="Hyperlink"/>
          </w:rPr>
          <w:t>Facebook</w:t>
        </w:r>
      </w:hyperlink>
    </w:p>
    <w:p w14:paraId="714BBA1E" w14:textId="77777777" w:rsidR="002F41FC" w:rsidRDefault="002F41FC" w:rsidP="00547D24">
      <w:pPr>
        <w:pStyle w:val="NoSpacing"/>
        <w:rPr>
          <w:b/>
          <w:bCs/>
          <w:color w:val="333333"/>
        </w:rPr>
      </w:pPr>
    </w:p>
    <w:p w14:paraId="6D208167" w14:textId="3C99BF46" w:rsidR="002F41FC" w:rsidRPr="002F41FC" w:rsidRDefault="002F41FC" w:rsidP="00547D24">
      <w:pPr>
        <w:pStyle w:val="NoSpacing"/>
        <w:rPr>
          <w:b/>
          <w:bCs/>
          <w:color w:val="333333"/>
        </w:rPr>
      </w:pPr>
      <w:r w:rsidRPr="002F41FC">
        <w:rPr>
          <w:b/>
          <w:bCs/>
          <w:color w:val="333333"/>
        </w:rPr>
        <w:t>Gebroe-Hammer’s David Oropeza arranges $14.95M East Orange Portfolio Sale</w:t>
      </w:r>
    </w:p>
    <w:p w14:paraId="47883140" w14:textId="4FC6E2F1" w:rsidR="004A2531" w:rsidRPr="002F41FC" w:rsidRDefault="002F41FC" w:rsidP="00547D24">
      <w:pPr>
        <w:pStyle w:val="NoSpacing"/>
        <w:rPr>
          <w:i/>
          <w:iCs/>
          <w:color w:val="333333"/>
        </w:rPr>
      </w:pPr>
      <w:r w:rsidRPr="002F41FC">
        <w:rPr>
          <w:i/>
          <w:iCs/>
          <w:color w:val="333333"/>
        </w:rPr>
        <w:t>35-</w:t>
      </w:r>
      <w:r>
        <w:rPr>
          <w:i/>
          <w:iCs/>
          <w:color w:val="333333"/>
        </w:rPr>
        <w:t>y</w:t>
      </w:r>
      <w:r w:rsidRPr="002F41FC">
        <w:rPr>
          <w:i/>
          <w:iCs/>
          <w:color w:val="333333"/>
        </w:rPr>
        <w:t xml:space="preserve">ear </w:t>
      </w:r>
      <w:r>
        <w:rPr>
          <w:i/>
          <w:iCs/>
          <w:color w:val="333333"/>
        </w:rPr>
        <w:t>i</w:t>
      </w:r>
      <w:r w:rsidRPr="002F41FC">
        <w:rPr>
          <w:i/>
          <w:iCs/>
          <w:color w:val="333333"/>
        </w:rPr>
        <w:t xml:space="preserve">ndustry </w:t>
      </w:r>
      <w:r>
        <w:rPr>
          <w:i/>
          <w:iCs/>
          <w:color w:val="333333"/>
        </w:rPr>
        <w:t>l</w:t>
      </w:r>
      <w:r w:rsidRPr="002F41FC">
        <w:rPr>
          <w:i/>
          <w:iCs/>
          <w:color w:val="333333"/>
        </w:rPr>
        <w:t xml:space="preserve">eader </w:t>
      </w:r>
      <w:r>
        <w:rPr>
          <w:i/>
          <w:iCs/>
          <w:color w:val="333333"/>
        </w:rPr>
        <w:t>s</w:t>
      </w:r>
      <w:r w:rsidRPr="002F41FC">
        <w:rPr>
          <w:i/>
          <w:iCs/>
          <w:color w:val="333333"/>
        </w:rPr>
        <w:t xml:space="preserve">pearheads $111+M in East Essex Corridor </w:t>
      </w:r>
      <w:r>
        <w:rPr>
          <w:i/>
          <w:iCs/>
          <w:color w:val="333333"/>
        </w:rPr>
        <w:t>t</w:t>
      </w:r>
      <w:r w:rsidRPr="002F41FC">
        <w:rPr>
          <w:i/>
          <w:iCs/>
          <w:color w:val="333333"/>
        </w:rPr>
        <w:t xml:space="preserve">rades since start of 2021 </w:t>
      </w:r>
    </w:p>
    <w:p w14:paraId="06473205" w14:textId="7456AF0C" w:rsidR="00DE1EB1" w:rsidRDefault="00DE1EB1" w:rsidP="00547D24">
      <w:pPr>
        <w:pStyle w:val="NoSpacing"/>
        <w:rPr>
          <w:color w:val="333333"/>
        </w:rPr>
      </w:pPr>
    </w:p>
    <w:p w14:paraId="18522A89" w14:textId="6CBF9E2B" w:rsidR="002818BC" w:rsidRPr="00365776" w:rsidRDefault="00365776" w:rsidP="00DE1EB1">
      <w:pPr>
        <w:rPr>
          <w:rFonts w:ascii="Arial" w:hAnsi="Arial" w:cs="Arial"/>
          <w:color w:val="000000"/>
          <w:sz w:val="24"/>
          <w:szCs w:val="24"/>
        </w:rPr>
      </w:pPr>
      <w:r w:rsidRPr="00365776">
        <w:rPr>
          <w:rFonts w:ascii="Arial" w:eastAsia="Times New Roman" w:hAnsi="Arial" w:cs="Arial"/>
          <w:b/>
          <w:bCs/>
          <w:sz w:val="24"/>
          <w:szCs w:val="24"/>
        </w:rPr>
        <w:t>East Orange, N.J., June</w:t>
      </w:r>
      <w:r w:rsidR="0010779D">
        <w:rPr>
          <w:rFonts w:ascii="Arial" w:eastAsia="Times New Roman" w:hAnsi="Arial" w:cs="Arial"/>
          <w:b/>
          <w:bCs/>
          <w:sz w:val="24"/>
          <w:szCs w:val="24"/>
        </w:rPr>
        <w:t xml:space="preserve"> 09</w:t>
      </w:r>
      <w:r w:rsidRPr="00365776">
        <w:rPr>
          <w:rFonts w:ascii="Arial" w:eastAsia="Times New Roman" w:hAnsi="Arial" w:cs="Arial"/>
          <w:b/>
          <w:bCs/>
          <w:sz w:val="24"/>
          <w:szCs w:val="24"/>
        </w:rPr>
        <w:t>, 2021</w:t>
      </w:r>
      <w:r>
        <w:rPr>
          <w:rFonts w:ascii="Arial" w:eastAsia="Times New Roman" w:hAnsi="Arial" w:cs="Arial"/>
          <w:sz w:val="24"/>
          <w:szCs w:val="24"/>
        </w:rPr>
        <w:t xml:space="preserve"> – </w:t>
      </w:r>
      <w:r w:rsidR="00DE1EB1" w:rsidRPr="00365776">
        <w:rPr>
          <w:rFonts w:ascii="Arial" w:eastAsia="Times New Roman" w:hAnsi="Arial" w:cs="Arial"/>
          <w:sz w:val="24"/>
          <w:szCs w:val="24"/>
        </w:rPr>
        <w:t>In</w:t>
      </w:r>
      <w:r w:rsidR="002818BC" w:rsidRPr="00365776">
        <w:rPr>
          <w:rFonts w:ascii="Arial" w:eastAsia="Times New Roman" w:hAnsi="Arial" w:cs="Arial"/>
          <w:sz w:val="24"/>
          <w:szCs w:val="24"/>
        </w:rPr>
        <w:t xml:space="preserve"> </w:t>
      </w:r>
      <w:r w:rsidR="00DE1EB1" w:rsidRPr="00365776">
        <w:rPr>
          <w:rFonts w:ascii="Arial" w:eastAsia="Times New Roman" w:hAnsi="Arial" w:cs="Arial"/>
          <w:sz w:val="24"/>
          <w:szCs w:val="24"/>
        </w:rPr>
        <w:t xml:space="preserve">East Orange, where transportation and connectivity are at </w:t>
      </w:r>
      <w:r w:rsidR="00DE1EB1" w:rsidRPr="00365776">
        <w:rPr>
          <w:rFonts w:ascii="Arial" w:hAnsi="Arial" w:cs="Arial"/>
          <w:color w:val="000000"/>
          <w:sz w:val="24"/>
          <w:szCs w:val="24"/>
        </w:rPr>
        <w:t>th</w:t>
      </w:r>
      <w:r w:rsidR="0037684E">
        <w:rPr>
          <w:rFonts w:ascii="Arial" w:hAnsi="Arial" w:cs="Arial"/>
          <w:color w:val="000000"/>
          <w:sz w:val="24"/>
          <w:szCs w:val="24"/>
        </w:rPr>
        <w:t>e crux</w:t>
      </w:r>
      <w:r w:rsidR="00DE1EB1" w:rsidRPr="00365776">
        <w:rPr>
          <w:rFonts w:ascii="Arial" w:hAnsi="Arial" w:cs="Arial"/>
          <w:color w:val="000000"/>
          <w:sz w:val="24"/>
          <w:szCs w:val="24"/>
        </w:rPr>
        <w:t xml:space="preserve"> of </w:t>
      </w:r>
      <w:r w:rsidR="002818BC" w:rsidRPr="00365776">
        <w:rPr>
          <w:rFonts w:ascii="Arial" w:hAnsi="Arial" w:cs="Arial"/>
          <w:color w:val="000000"/>
          <w:sz w:val="24"/>
          <w:szCs w:val="24"/>
        </w:rPr>
        <w:t>the city’s</w:t>
      </w:r>
      <w:r w:rsidR="00DE1EB1" w:rsidRPr="00365776">
        <w:rPr>
          <w:rFonts w:ascii="Arial" w:hAnsi="Arial" w:cs="Arial"/>
          <w:color w:val="000000"/>
          <w:sz w:val="24"/>
          <w:szCs w:val="24"/>
        </w:rPr>
        <w:t xml:space="preserve"> urban revival, </w:t>
      </w:r>
      <w:r w:rsidRPr="00365776">
        <w:rPr>
          <w:rFonts w:ascii="Arial" w:hAnsi="Arial" w:cs="Arial"/>
          <w:color w:val="000000"/>
          <w:sz w:val="24"/>
          <w:szCs w:val="24"/>
        </w:rPr>
        <w:t>a 113-unit, three-property multifamily portfolio</w:t>
      </w:r>
      <w:r w:rsidR="0037684E">
        <w:rPr>
          <w:rFonts w:ascii="Arial" w:hAnsi="Arial" w:cs="Arial"/>
          <w:color w:val="000000"/>
          <w:sz w:val="24"/>
          <w:szCs w:val="24"/>
        </w:rPr>
        <w:t xml:space="preserve"> has traded for </w:t>
      </w:r>
      <w:r w:rsidR="0037684E" w:rsidRPr="00365776">
        <w:rPr>
          <w:rFonts w:ascii="Arial" w:hAnsi="Arial" w:cs="Arial"/>
          <w:color w:val="000000"/>
          <w:sz w:val="24"/>
          <w:szCs w:val="24"/>
        </w:rPr>
        <w:t xml:space="preserve">$14.95M </w:t>
      </w:r>
      <w:r w:rsidR="0037684E">
        <w:rPr>
          <w:rFonts w:ascii="Arial" w:hAnsi="Arial" w:cs="Arial"/>
          <w:color w:val="000000"/>
          <w:sz w:val="24"/>
          <w:szCs w:val="24"/>
        </w:rPr>
        <w:t xml:space="preserve">in a sale orchestrated by </w:t>
      </w:r>
      <w:hyperlink r:id="rId9" w:history="1">
        <w:r w:rsidR="0037684E" w:rsidRPr="0010779D">
          <w:rPr>
            <w:rStyle w:val="Hyperlink"/>
            <w:rFonts w:ascii="Arial" w:hAnsi="Arial" w:cs="Arial"/>
            <w:sz w:val="24"/>
            <w:szCs w:val="24"/>
          </w:rPr>
          <w:t>Gebroe-Hammer Associates</w:t>
        </w:r>
      </w:hyperlink>
      <w:r w:rsidR="002818BC" w:rsidRPr="00365776">
        <w:rPr>
          <w:rFonts w:ascii="Arial" w:hAnsi="Arial" w:cs="Arial"/>
          <w:color w:val="000000"/>
          <w:sz w:val="24"/>
          <w:szCs w:val="24"/>
        </w:rPr>
        <w:t xml:space="preserve">. Executive Managing Director David Oropeza </w:t>
      </w:r>
      <w:r w:rsidR="001A58F8">
        <w:rPr>
          <w:rFonts w:ascii="Arial" w:hAnsi="Arial" w:cs="Arial"/>
          <w:color w:val="000000"/>
          <w:sz w:val="24"/>
          <w:szCs w:val="24"/>
        </w:rPr>
        <w:t>exclusively represented</w:t>
      </w:r>
      <w:r w:rsidR="002818BC" w:rsidRPr="00365776">
        <w:rPr>
          <w:rFonts w:ascii="Arial" w:hAnsi="Arial" w:cs="Arial"/>
          <w:color w:val="000000"/>
          <w:sz w:val="24"/>
          <w:szCs w:val="24"/>
        </w:rPr>
        <w:t xml:space="preserve"> the seller, Nova EO Portfolio I LLC and The Capital Foresight LP</w:t>
      </w:r>
      <w:r w:rsidR="001A58F8">
        <w:rPr>
          <w:rFonts w:ascii="Arial" w:hAnsi="Arial" w:cs="Arial"/>
          <w:color w:val="000000"/>
          <w:sz w:val="24"/>
          <w:szCs w:val="24"/>
        </w:rPr>
        <w:t xml:space="preserve">, and procured the buyer, </w:t>
      </w:r>
      <w:r w:rsidR="002818BC" w:rsidRPr="00365776">
        <w:rPr>
          <w:rFonts w:ascii="Arial" w:hAnsi="Arial" w:cs="Arial"/>
          <w:color w:val="000000"/>
          <w:sz w:val="24"/>
          <w:szCs w:val="24"/>
        </w:rPr>
        <w:t>an unnamed private investment entity</w:t>
      </w:r>
      <w:r w:rsidR="001A58F8">
        <w:rPr>
          <w:rFonts w:ascii="Arial" w:hAnsi="Arial" w:cs="Arial"/>
          <w:color w:val="000000"/>
          <w:sz w:val="24"/>
          <w:szCs w:val="24"/>
        </w:rPr>
        <w:t>, in the transaction</w:t>
      </w:r>
      <w:r w:rsidR="002818BC" w:rsidRPr="00365776">
        <w:rPr>
          <w:rFonts w:ascii="Arial" w:hAnsi="Arial" w:cs="Arial"/>
          <w:color w:val="000000"/>
          <w:sz w:val="24"/>
          <w:szCs w:val="24"/>
        </w:rPr>
        <w:t>.</w:t>
      </w:r>
    </w:p>
    <w:p w14:paraId="112BD60B" w14:textId="59BF1F6A" w:rsidR="002818BC" w:rsidRPr="00365776" w:rsidRDefault="002818BC" w:rsidP="00DE1EB1">
      <w:pPr>
        <w:rPr>
          <w:rFonts w:ascii="Arial" w:hAnsi="Arial" w:cs="Arial"/>
          <w:color w:val="000000"/>
          <w:sz w:val="24"/>
          <w:szCs w:val="24"/>
        </w:rPr>
      </w:pPr>
    </w:p>
    <w:p w14:paraId="1857E166" w14:textId="63D1E2DD" w:rsidR="002818BC" w:rsidRPr="00365776" w:rsidRDefault="00365776" w:rsidP="002818BC">
      <w:pPr>
        <w:pStyle w:val="NoSpacing"/>
        <w:rPr>
          <w:rFonts w:eastAsia="Times New Roman"/>
        </w:rPr>
      </w:pPr>
      <w:r w:rsidRPr="00365776">
        <w:rPr>
          <w:color w:val="000000"/>
        </w:rPr>
        <w:t>Located within one mile of one another, the properties include</w:t>
      </w:r>
      <w:r w:rsidR="00106DE5">
        <w:rPr>
          <w:color w:val="000000"/>
        </w:rPr>
        <w:t xml:space="preserve"> </w:t>
      </w:r>
      <w:r w:rsidR="002818BC" w:rsidRPr="00365776">
        <w:rPr>
          <w:rFonts w:eastAsia="Times New Roman"/>
        </w:rPr>
        <w:t>75 N. Walnut St</w:t>
      </w:r>
      <w:r w:rsidR="002F41FC">
        <w:rPr>
          <w:rFonts w:eastAsia="Times New Roman"/>
        </w:rPr>
        <w:t>.</w:t>
      </w:r>
      <w:r w:rsidR="002818BC" w:rsidRPr="00365776">
        <w:rPr>
          <w:rFonts w:eastAsia="Times New Roman"/>
        </w:rPr>
        <w:t xml:space="preserve"> (44 units/$5,250,000), 151 N. Walnut St</w:t>
      </w:r>
      <w:r w:rsidR="002F41FC">
        <w:rPr>
          <w:rFonts w:eastAsia="Times New Roman"/>
        </w:rPr>
        <w:t>.</w:t>
      </w:r>
      <w:r w:rsidR="002818BC" w:rsidRPr="00365776">
        <w:rPr>
          <w:rFonts w:eastAsia="Times New Roman"/>
        </w:rPr>
        <w:t xml:space="preserve"> (32 units/$3,950,000) and 17 Webster Pl</w:t>
      </w:r>
      <w:r w:rsidR="002F41FC">
        <w:rPr>
          <w:rFonts w:eastAsia="Times New Roman"/>
        </w:rPr>
        <w:t>.</w:t>
      </w:r>
      <w:r w:rsidR="002818BC" w:rsidRPr="00365776">
        <w:rPr>
          <w:rFonts w:eastAsia="Times New Roman"/>
        </w:rPr>
        <w:t xml:space="preserve"> (37 units/$5,750,000), all in </w:t>
      </w:r>
      <w:r w:rsidRPr="00365776">
        <w:rPr>
          <w:rFonts w:eastAsia="Times New Roman"/>
        </w:rPr>
        <w:t xml:space="preserve">the Brick Church section of </w:t>
      </w:r>
      <w:r w:rsidR="002818BC" w:rsidRPr="00365776">
        <w:rPr>
          <w:rFonts w:eastAsia="Times New Roman"/>
        </w:rPr>
        <w:t>East Orange.</w:t>
      </w:r>
      <w:r w:rsidRPr="00365776">
        <w:rPr>
          <w:rFonts w:eastAsia="Times New Roman"/>
        </w:rPr>
        <w:t xml:space="preserve"> </w:t>
      </w:r>
      <w:r w:rsidR="002818BC" w:rsidRPr="00365776">
        <w:rPr>
          <w:rFonts w:eastAsia="Times New Roman"/>
        </w:rPr>
        <w:t xml:space="preserve">  </w:t>
      </w:r>
    </w:p>
    <w:p w14:paraId="142500EC" w14:textId="741BF635" w:rsidR="002818BC" w:rsidRDefault="002818BC" w:rsidP="001A58F8">
      <w:pPr>
        <w:pStyle w:val="NoSpacing"/>
      </w:pPr>
    </w:p>
    <w:p w14:paraId="00721396" w14:textId="52B3983D" w:rsidR="00106DE5" w:rsidRDefault="001A58F8" w:rsidP="001A58F8">
      <w:pPr>
        <w:pStyle w:val="NoSpacing"/>
      </w:pPr>
      <w:r>
        <w:t>“</w:t>
      </w:r>
      <w:r w:rsidRPr="00C610B9">
        <w:t xml:space="preserve">East Orange </w:t>
      </w:r>
      <w:r w:rsidR="0037684E">
        <w:t>is one of the New Jersey’s</w:t>
      </w:r>
      <w:r w:rsidRPr="00C610B9">
        <w:t xml:space="preserve"> high</w:t>
      </w:r>
      <w:r w:rsidR="0037684E">
        <w:t>est</w:t>
      </w:r>
      <w:r w:rsidRPr="00C610B9">
        <w:t>-population</w:t>
      </w:r>
      <w:r>
        <w:t xml:space="preserve">, </w:t>
      </w:r>
      <w:r w:rsidRPr="00C610B9">
        <w:t>high-building</w:t>
      </w:r>
      <w:r>
        <w:t>-</w:t>
      </w:r>
      <w:r w:rsidRPr="00C610B9">
        <w:t>density pockets</w:t>
      </w:r>
      <w:r w:rsidR="0037684E">
        <w:t xml:space="preserve"> </w:t>
      </w:r>
      <w:r>
        <w:t>where pre-1960s-era multifamily product dominates</w:t>
      </w:r>
      <w:r w:rsidR="0037684E">
        <w:t xml:space="preserve"> the housing-stock landscape</w:t>
      </w:r>
      <w:r>
        <w:t xml:space="preserve">,” said Oropeza, the firm’s East Essex County market specialist and </w:t>
      </w:r>
      <w:r w:rsidR="0037684E">
        <w:t xml:space="preserve">a </w:t>
      </w:r>
      <w:r w:rsidR="004A2531">
        <w:t>35</w:t>
      </w:r>
      <w:r>
        <w:t>-year East Orange submarket</w:t>
      </w:r>
      <w:r w:rsidR="0037684E">
        <w:t xml:space="preserve"> veteran</w:t>
      </w:r>
      <w:r>
        <w:t xml:space="preserve">. </w:t>
      </w:r>
    </w:p>
    <w:p w14:paraId="7027E9C7" w14:textId="77777777" w:rsidR="00106DE5" w:rsidRDefault="00106DE5" w:rsidP="001A58F8">
      <w:pPr>
        <w:pStyle w:val="NoSpacing"/>
      </w:pPr>
    </w:p>
    <w:p w14:paraId="64B3D46D" w14:textId="5BA8BF9F" w:rsidR="0037684E" w:rsidRDefault="001A58F8" w:rsidP="001A58F8">
      <w:pPr>
        <w:pStyle w:val="NoSpacing"/>
      </w:pPr>
      <w:r>
        <w:t>“</w:t>
      </w:r>
      <w:r w:rsidR="00106DE5">
        <w:t>The city’s</w:t>
      </w:r>
      <w:r>
        <w:t xml:space="preserve"> architectur</w:t>
      </w:r>
      <w:r w:rsidR="0037684E">
        <w:t>al sight</w:t>
      </w:r>
      <w:r w:rsidR="00106DE5">
        <w:t xml:space="preserve"> </w:t>
      </w:r>
      <w:r w:rsidR="0037684E">
        <w:t>line</w:t>
      </w:r>
      <w:r>
        <w:t xml:space="preserve"> and </w:t>
      </w:r>
      <w:r w:rsidR="003D7315">
        <w:t>tenant-</w:t>
      </w:r>
      <w:r>
        <w:t>base</w:t>
      </w:r>
      <w:r w:rsidR="003D7315">
        <w:t xml:space="preserve"> cohort have </w:t>
      </w:r>
      <w:r w:rsidR="0037684E">
        <w:t>undergone a complete transformation</w:t>
      </w:r>
      <w:r w:rsidR="00106DE5">
        <w:t>, especially during the past 10 years,” he said</w:t>
      </w:r>
      <w:r w:rsidR="0037684E">
        <w:t xml:space="preserve">. </w:t>
      </w:r>
      <w:r w:rsidR="00106DE5">
        <w:t>“</w:t>
      </w:r>
      <w:r w:rsidR="0037684E">
        <w:t>Th</w:t>
      </w:r>
      <w:r w:rsidR="00106DE5">
        <w:t xml:space="preserve">is </w:t>
      </w:r>
      <w:r w:rsidR="002F41FC">
        <w:t>correlates</w:t>
      </w:r>
      <w:r w:rsidR="00106DE5">
        <w:t xml:space="preserve"> to th</w:t>
      </w:r>
      <w:r w:rsidR="0037684E">
        <w:t>e redevelopment initiatives surrounding Brick Church Station</w:t>
      </w:r>
      <w:r w:rsidR="00106DE5">
        <w:t>, which</w:t>
      </w:r>
      <w:r w:rsidR="0037684E">
        <w:t xml:space="preserve"> have </w:t>
      </w:r>
      <w:r w:rsidR="00106DE5">
        <w:t>spread</w:t>
      </w:r>
      <w:r w:rsidR="0037684E">
        <w:t xml:space="preserve"> into immediate-vicinity areas. </w:t>
      </w:r>
      <w:r w:rsidR="0010779D">
        <w:t>F</w:t>
      </w:r>
      <w:r w:rsidR="002F41FC">
        <w:t xml:space="preserve">ar-reaching redevelopment in East Orange and the entire East Essex Region is following the same </w:t>
      </w:r>
      <w:r w:rsidR="00D526E1">
        <w:t>successful revitalization</w:t>
      </w:r>
      <w:r w:rsidR="0010779D">
        <w:t xml:space="preserve"> roadmap</w:t>
      </w:r>
      <w:r w:rsidR="00D526E1">
        <w:t xml:space="preserve"> </w:t>
      </w:r>
      <w:r w:rsidR="002F41FC">
        <w:t xml:space="preserve">as </w:t>
      </w:r>
      <w:r w:rsidR="00D526E1">
        <w:t>the municipalities along the Hudson Waterfront</w:t>
      </w:r>
      <w:r w:rsidR="0037684E">
        <w:t>.”</w:t>
      </w:r>
    </w:p>
    <w:p w14:paraId="47FD1CC5" w14:textId="77777777" w:rsidR="00106DE5" w:rsidRDefault="00106DE5" w:rsidP="00106DE5">
      <w:pPr>
        <w:pStyle w:val="NoSpacing"/>
      </w:pPr>
    </w:p>
    <w:p w14:paraId="73B19F65" w14:textId="080DFD85" w:rsidR="00106DE5" w:rsidRDefault="00D526E1" w:rsidP="00106DE5">
      <w:pPr>
        <w:pStyle w:val="NoSpacing"/>
      </w:pPr>
      <w:r>
        <w:t>East Orange</w:t>
      </w:r>
      <w:r w:rsidR="00106DE5">
        <w:t xml:space="preserve">’s </w:t>
      </w:r>
      <w:r w:rsidR="00106DE5" w:rsidRPr="009C36D5">
        <w:t xml:space="preserve">greatest assets are its mass transit links, which include Brick Church </w:t>
      </w:r>
      <w:r w:rsidR="00D804D9">
        <w:t xml:space="preserve">and East Orange </w:t>
      </w:r>
      <w:r w:rsidR="00106DE5" w:rsidRPr="009C36D5">
        <w:t>Station</w:t>
      </w:r>
      <w:r w:rsidR="00D804D9">
        <w:t xml:space="preserve">s. The two NJ Transit stations </w:t>
      </w:r>
      <w:r w:rsidR="00106DE5" w:rsidRPr="009C36D5">
        <w:t>offer direct Manhattan rail service</w:t>
      </w:r>
      <w:r w:rsidR="00D804D9">
        <w:t xml:space="preserve"> </w:t>
      </w:r>
      <w:r w:rsidR="00106DE5" w:rsidRPr="009C36D5">
        <w:t>along the Morris and Essex Lines</w:t>
      </w:r>
      <w:r w:rsidR="00D804D9">
        <w:t xml:space="preserve">. </w:t>
      </w:r>
      <w:r w:rsidR="0010779D">
        <w:t>In addition, i</w:t>
      </w:r>
      <w:r w:rsidR="00D804D9">
        <w:t xml:space="preserve">ts highway network includes direct connectivity to </w:t>
      </w:r>
      <w:r w:rsidR="00106DE5" w:rsidRPr="009C36D5">
        <w:t>Interstate 280</w:t>
      </w:r>
      <w:r w:rsidR="00D804D9">
        <w:t>,</w:t>
      </w:r>
      <w:r w:rsidR="00106DE5" w:rsidRPr="009C36D5">
        <w:t xml:space="preserve"> linking to I-80 and I-95 and Route 21/Newark</w:t>
      </w:r>
      <w:r w:rsidR="00D804D9">
        <w:t xml:space="preserve">, as well as </w:t>
      </w:r>
      <w:r w:rsidR="00106DE5" w:rsidRPr="009C36D5">
        <w:t>the Garden State Parkway</w:t>
      </w:r>
      <w:r w:rsidR="00D804D9">
        <w:t>.</w:t>
      </w:r>
    </w:p>
    <w:p w14:paraId="2F7DC22B" w14:textId="068EBAAD" w:rsidR="00D804D9" w:rsidRDefault="00D804D9" w:rsidP="00106DE5">
      <w:pPr>
        <w:pStyle w:val="NoSpacing"/>
      </w:pPr>
    </w:p>
    <w:p w14:paraId="411F7A9A" w14:textId="77777777" w:rsidR="004A2531" w:rsidRDefault="00D804D9" w:rsidP="00106DE5">
      <w:pPr>
        <w:pStyle w:val="NoSpacing"/>
        <w:rPr>
          <w:color w:val="000000"/>
        </w:rPr>
      </w:pPr>
      <w:r>
        <w:t>“These three properties straddle I-280, which runs east to west, and Brick Church</w:t>
      </w:r>
      <w:r w:rsidR="004A2531">
        <w:t xml:space="preserve"> </w:t>
      </w:r>
      <w:r>
        <w:t>with the Garden State Parkway</w:t>
      </w:r>
      <w:r w:rsidR="004A2531">
        <w:t xml:space="preserve">’s </w:t>
      </w:r>
      <w:r>
        <w:t>north-south connectivity</w:t>
      </w:r>
      <w:r w:rsidR="004A2531">
        <w:t xml:space="preserve"> </w:t>
      </w:r>
      <w:r>
        <w:t xml:space="preserve">about </w:t>
      </w:r>
      <w:r w:rsidR="004A2531">
        <w:t>one</w:t>
      </w:r>
      <w:r>
        <w:t xml:space="preserve"> mile</w:t>
      </w:r>
      <w:r w:rsidR="004A2531">
        <w:t xml:space="preserve"> away</w:t>
      </w:r>
      <w:r>
        <w:t xml:space="preserve">,” added </w:t>
      </w:r>
      <w:r>
        <w:lastRenderedPageBreak/>
        <w:t>Oropeza</w:t>
      </w:r>
      <w:r w:rsidR="004A2531">
        <w:t xml:space="preserve">, who noted </w:t>
      </w:r>
      <w:r w:rsidR="004A2531" w:rsidRPr="00C610B9">
        <w:rPr>
          <w:color w:val="000000"/>
        </w:rPr>
        <w:t xml:space="preserve">East Orange’s renewal is being </w:t>
      </w:r>
      <w:r w:rsidR="004A2531">
        <w:rPr>
          <w:color w:val="000000"/>
        </w:rPr>
        <w:t>embraced</w:t>
      </w:r>
      <w:r w:rsidR="004A2531" w:rsidRPr="00C610B9">
        <w:rPr>
          <w:color w:val="000000"/>
        </w:rPr>
        <w:t xml:space="preserve"> by post-bac young professionals</w:t>
      </w:r>
      <w:r w:rsidR="004A2531">
        <w:rPr>
          <w:color w:val="000000"/>
        </w:rPr>
        <w:t>, academics</w:t>
      </w:r>
      <w:r w:rsidR="004A2531" w:rsidRPr="00C610B9">
        <w:rPr>
          <w:color w:val="000000"/>
        </w:rPr>
        <w:t xml:space="preserve"> and established millennials</w:t>
      </w:r>
      <w:r w:rsidR="004A2531">
        <w:rPr>
          <w:color w:val="000000"/>
        </w:rPr>
        <w:t xml:space="preserve">. </w:t>
      </w:r>
    </w:p>
    <w:p w14:paraId="312EEAB2" w14:textId="77777777" w:rsidR="004A2531" w:rsidRDefault="004A2531" w:rsidP="00106DE5">
      <w:pPr>
        <w:pStyle w:val="NoSpacing"/>
        <w:rPr>
          <w:color w:val="000000"/>
        </w:rPr>
      </w:pPr>
    </w:p>
    <w:p w14:paraId="2C9C242A" w14:textId="00C558CF" w:rsidR="00D804D9" w:rsidRPr="009C36D5" w:rsidRDefault="004A2531" w:rsidP="00106DE5">
      <w:pPr>
        <w:pStyle w:val="NoSpacing"/>
      </w:pPr>
      <w:r>
        <w:rPr>
          <w:color w:val="000000"/>
        </w:rPr>
        <w:t>“This cohort continues to</w:t>
      </w:r>
      <w:r w:rsidRPr="00C610B9">
        <w:rPr>
          <w:color w:val="000000"/>
        </w:rPr>
        <w:t xml:space="preserve"> see</w:t>
      </w:r>
      <w:r>
        <w:rPr>
          <w:color w:val="000000"/>
        </w:rPr>
        <w:t>k</w:t>
      </w:r>
      <w:r w:rsidRPr="00C610B9">
        <w:rPr>
          <w:color w:val="000000"/>
        </w:rPr>
        <w:t xml:space="preserve"> affordable apartment-home living near employment centers, mass transit access points, educational centers and historic green space</w:t>
      </w:r>
      <w:r>
        <w:rPr>
          <w:color w:val="000000"/>
        </w:rPr>
        <w:t>,” he said.</w:t>
      </w:r>
      <w:r w:rsidRPr="00C610B9">
        <w:rPr>
          <w:color w:val="000000"/>
        </w:rPr>
        <w:t xml:space="preserve"> </w:t>
      </w:r>
      <w:r>
        <w:rPr>
          <w:color w:val="000000"/>
        </w:rPr>
        <w:t xml:space="preserve">“For this reason, East Orange </w:t>
      </w:r>
      <w:r w:rsidRPr="00C610B9">
        <w:rPr>
          <w:color w:val="000000"/>
        </w:rPr>
        <w:t xml:space="preserve">has earned some of the highest walk scores in the nation </w:t>
      </w:r>
      <w:r>
        <w:rPr>
          <w:color w:val="000000"/>
        </w:rPr>
        <w:t>– a huge attraction for investors –</w:t>
      </w:r>
      <w:r w:rsidR="0010779D">
        <w:rPr>
          <w:color w:val="000000"/>
        </w:rPr>
        <w:t xml:space="preserve"> because of its</w:t>
      </w:r>
      <w:r w:rsidRPr="00C610B9">
        <w:rPr>
          <w:color w:val="000000"/>
        </w:rPr>
        <w:t xml:space="preserve"> high concentration of shopping, dining and lifestyle services</w:t>
      </w:r>
      <w:r>
        <w:rPr>
          <w:color w:val="000000"/>
        </w:rPr>
        <w:t xml:space="preserve"> that have either existed or cropped up in the face of revitalization.”</w:t>
      </w:r>
      <w:r w:rsidRPr="00C610B9">
        <w:rPr>
          <w:color w:val="000000"/>
        </w:rPr>
        <w:t xml:space="preserve"> </w:t>
      </w:r>
      <w:r>
        <w:t xml:space="preserve"> </w:t>
      </w:r>
      <w:r w:rsidR="00D804D9">
        <w:t xml:space="preserve">   </w:t>
      </w:r>
    </w:p>
    <w:p w14:paraId="3C865945" w14:textId="4ED63B51" w:rsidR="00DE1EB1" w:rsidRDefault="00DE1EB1" w:rsidP="004A2531">
      <w:pPr>
        <w:pStyle w:val="NoSpacing"/>
      </w:pPr>
    </w:p>
    <w:p w14:paraId="5FA8867F" w14:textId="1340E6BB" w:rsidR="002F41FC" w:rsidRDefault="004A2531" w:rsidP="004A2531">
      <w:pPr>
        <w:pStyle w:val="NoSpacing"/>
      </w:pPr>
      <w:r>
        <w:t xml:space="preserve">Since the start of the year, Oropeza has spearheaded more than $111.54M in multifamily investment sales in the East Essex County corridor alone. </w:t>
      </w:r>
      <w:r w:rsidR="002F41FC">
        <w:t xml:space="preserve">His territory includes The Oranges, Newark and Irvington as well as the North Jersey Metro. A member of Gebroe-Hammer’s executive leadership team, he also oversees the firm’s North Jersey Metro teams. </w:t>
      </w:r>
    </w:p>
    <w:p w14:paraId="3BE06169" w14:textId="2A05CBF1" w:rsidR="002F41FC" w:rsidRDefault="002F41FC" w:rsidP="004A2531">
      <w:pPr>
        <w:pStyle w:val="NoSpacing"/>
      </w:pPr>
    </w:p>
    <w:p w14:paraId="79545F02" w14:textId="77777777" w:rsidR="002F41FC" w:rsidRPr="005F64FA" w:rsidRDefault="002F41FC" w:rsidP="002F41FC">
      <w:pPr>
        <w:pStyle w:val="NoSpacing"/>
      </w:pPr>
      <w: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the New York State submarkets as well as represent client interests nationally. Widely recognized for its consistent sales performance, the firm recorded the Largest Multifamily Sale of 2020 with the highest per-unit price in the MidAtlantic Region and is a 17-time CoStar Power Broker.</w:t>
      </w:r>
    </w:p>
    <w:p w14:paraId="34CDC777" w14:textId="77777777" w:rsidR="002F41FC" w:rsidRDefault="002F41FC" w:rsidP="002F41FC">
      <w:pPr>
        <w:pStyle w:val="NoSpacing"/>
      </w:pPr>
    </w:p>
    <w:p w14:paraId="5569DDE5" w14:textId="77777777" w:rsidR="002F41FC" w:rsidRDefault="002F41FC" w:rsidP="002F41FC">
      <w:pPr>
        <w:pStyle w:val="NoSpacing"/>
        <w:jc w:val="center"/>
      </w:pPr>
      <w:r>
        <w:t>###</w:t>
      </w:r>
    </w:p>
    <w:p w14:paraId="597286D6" w14:textId="77777777" w:rsidR="002F41FC" w:rsidRDefault="002F41FC" w:rsidP="002F41FC">
      <w:pPr>
        <w:pStyle w:val="NoSpacing"/>
      </w:pPr>
    </w:p>
    <w:p w14:paraId="3B6DAB60" w14:textId="77777777" w:rsidR="002F41FC" w:rsidRDefault="002F41FC" w:rsidP="004A2531">
      <w:pPr>
        <w:pStyle w:val="NoSpacing"/>
      </w:pPr>
    </w:p>
    <w:p w14:paraId="35B36A38" w14:textId="77777777" w:rsidR="002F41FC" w:rsidRDefault="002F41FC" w:rsidP="004A2531">
      <w:pPr>
        <w:pStyle w:val="NoSpacing"/>
      </w:pPr>
    </w:p>
    <w:p w14:paraId="0BAE6ED1" w14:textId="5F3CAC86" w:rsidR="004A2531" w:rsidRPr="004A2531" w:rsidRDefault="002F41FC" w:rsidP="004A2531">
      <w:pPr>
        <w:pStyle w:val="NoSpacing"/>
      </w:pPr>
      <w:r>
        <w:t xml:space="preserve"> </w:t>
      </w:r>
    </w:p>
    <w:sectPr w:rsidR="004A2531" w:rsidRPr="004A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3F1"/>
    <w:multiLevelType w:val="hybridMultilevel"/>
    <w:tmpl w:val="34B2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C7D0D"/>
    <w:multiLevelType w:val="hybridMultilevel"/>
    <w:tmpl w:val="51F8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1D30D8"/>
    <w:multiLevelType w:val="hybridMultilevel"/>
    <w:tmpl w:val="330CA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EA3A68"/>
    <w:multiLevelType w:val="hybridMultilevel"/>
    <w:tmpl w:val="B3F4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CA610F"/>
    <w:multiLevelType w:val="hybridMultilevel"/>
    <w:tmpl w:val="8F76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8F"/>
    <w:rsid w:val="00106DE5"/>
    <w:rsid w:val="0010779D"/>
    <w:rsid w:val="001A58F8"/>
    <w:rsid w:val="00232C3B"/>
    <w:rsid w:val="002818BC"/>
    <w:rsid w:val="002F41FC"/>
    <w:rsid w:val="00365776"/>
    <w:rsid w:val="0037684E"/>
    <w:rsid w:val="003D7315"/>
    <w:rsid w:val="004A2531"/>
    <w:rsid w:val="00547D24"/>
    <w:rsid w:val="005B31B4"/>
    <w:rsid w:val="00633F8F"/>
    <w:rsid w:val="00912A15"/>
    <w:rsid w:val="00981BA4"/>
    <w:rsid w:val="00AF2FDF"/>
    <w:rsid w:val="00D526E1"/>
    <w:rsid w:val="00D804D9"/>
    <w:rsid w:val="00DE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D08F"/>
  <w15:chartTrackingRefBased/>
  <w15:docId w15:val="{D5F02AF8-CCB4-40C6-BBA2-85691108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8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3F8F"/>
  </w:style>
  <w:style w:type="character" w:customStyle="1" w:styleId="PlainTextChar">
    <w:name w:val="Plain Text Char"/>
    <w:basedOn w:val="DefaultParagraphFont"/>
    <w:link w:val="PlainText"/>
    <w:uiPriority w:val="99"/>
    <w:rsid w:val="00633F8F"/>
    <w:rPr>
      <w:rFonts w:ascii="Calibri" w:hAnsi="Calibri" w:cs="Calibri"/>
      <w:sz w:val="22"/>
    </w:rPr>
  </w:style>
  <w:style w:type="paragraph" w:styleId="NoSpacing">
    <w:name w:val="No Spacing"/>
    <w:basedOn w:val="Normal"/>
    <w:uiPriority w:val="1"/>
    <w:qFormat/>
    <w:rsid w:val="00633F8F"/>
    <w:rPr>
      <w:rFonts w:ascii="Arial" w:hAnsi="Arial" w:cs="Arial"/>
      <w:sz w:val="24"/>
      <w:szCs w:val="24"/>
    </w:rPr>
  </w:style>
  <w:style w:type="character" w:styleId="Hyperlink">
    <w:name w:val="Hyperlink"/>
    <w:basedOn w:val="DefaultParagraphFont"/>
    <w:uiPriority w:val="99"/>
    <w:unhideWhenUsed/>
    <w:rsid w:val="002F41FC"/>
    <w:rPr>
      <w:color w:val="0563C1"/>
      <w:u w:val="single"/>
    </w:rPr>
  </w:style>
  <w:style w:type="character" w:styleId="UnresolvedMention">
    <w:name w:val="Unresolved Mention"/>
    <w:basedOn w:val="DefaultParagraphFont"/>
    <w:uiPriority w:val="99"/>
    <w:semiHidden/>
    <w:unhideWhenUsed/>
    <w:rsid w:val="0010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83875">
      <w:bodyDiv w:val="1"/>
      <w:marLeft w:val="0"/>
      <w:marRight w:val="0"/>
      <w:marTop w:val="0"/>
      <w:marBottom w:val="0"/>
      <w:divBdr>
        <w:top w:val="none" w:sz="0" w:space="0" w:color="auto"/>
        <w:left w:val="none" w:sz="0" w:space="0" w:color="auto"/>
        <w:bottom w:val="none" w:sz="0" w:space="0" w:color="auto"/>
        <w:right w:val="none" w:sz="0" w:space="0" w:color="auto"/>
      </w:divBdr>
    </w:div>
    <w:div w:id="1134525079">
      <w:bodyDiv w:val="1"/>
      <w:marLeft w:val="0"/>
      <w:marRight w:val="0"/>
      <w:marTop w:val="0"/>
      <w:marBottom w:val="0"/>
      <w:divBdr>
        <w:top w:val="none" w:sz="0" w:space="0" w:color="auto"/>
        <w:left w:val="none" w:sz="0" w:space="0" w:color="auto"/>
        <w:bottom w:val="none" w:sz="0" w:space="0" w:color="auto"/>
        <w:right w:val="none" w:sz="0" w:space="0" w:color="auto"/>
      </w:divBdr>
    </w:div>
    <w:div w:id="1234777125">
      <w:bodyDiv w:val="1"/>
      <w:marLeft w:val="0"/>
      <w:marRight w:val="0"/>
      <w:marTop w:val="0"/>
      <w:marBottom w:val="0"/>
      <w:divBdr>
        <w:top w:val="none" w:sz="0" w:space="0" w:color="auto"/>
        <w:left w:val="none" w:sz="0" w:space="0" w:color="auto"/>
        <w:bottom w:val="none" w:sz="0" w:space="0" w:color="auto"/>
        <w:right w:val="none" w:sz="0" w:space="0" w:color="auto"/>
      </w:divBdr>
    </w:div>
    <w:div w:id="15498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2021-06-08T14:56:00Z</dcterms:created>
  <dcterms:modified xsi:type="dcterms:W3CDTF">2021-06-08T14:56:00Z</dcterms:modified>
</cp:coreProperties>
</file>