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C67E" w14:textId="00C76D55" w:rsidR="00840A38" w:rsidRPr="00A271A8" w:rsidRDefault="008F2D64" w:rsidP="00840A38">
      <w:pPr>
        <w:rPr>
          <w:rFonts w:ascii="Times New Roman" w:eastAsia="Times New Roman" w:hAnsi="Times New Roman" w:cs="Times New Roman"/>
          <w:i/>
          <w:sz w:val="48"/>
          <w:szCs w:val="48"/>
          <w:u w:val="single"/>
        </w:rPr>
      </w:pPr>
      <w:r>
        <w:rPr>
          <w:rFonts w:ascii="Times New Roman" w:eastAsia="Times New Roman" w:hAnsi="Times New Roman" w:cs="Times New Roman"/>
          <w:i/>
          <w:sz w:val="48"/>
          <w:szCs w:val="48"/>
          <w:u w:val="single"/>
        </w:rPr>
        <w:t>News Release</w:t>
      </w:r>
    </w:p>
    <w:p w14:paraId="4CC2A75D" w14:textId="77777777" w:rsidR="00840A38" w:rsidRPr="00CD604B" w:rsidRDefault="00840A38" w:rsidP="00840A38">
      <w:pPr>
        <w:pStyle w:val="NoSpacing"/>
        <w:rPr>
          <w:rFonts w:cs="Arial"/>
          <w:szCs w:val="24"/>
        </w:rPr>
      </w:pPr>
      <w:r w:rsidRPr="00CD604B">
        <w:rPr>
          <w:rFonts w:cs="Arial"/>
          <w:szCs w:val="24"/>
        </w:rPr>
        <w:t>Gebroe-Hammer Associates</w:t>
      </w:r>
    </w:p>
    <w:p w14:paraId="629B8196" w14:textId="77777777" w:rsidR="00840A38" w:rsidRPr="00CD604B" w:rsidRDefault="00840A38" w:rsidP="00840A38">
      <w:pPr>
        <w:pStyle w:val="NoSpacing"/>
        <w:rPr>
          <w:rFonts w:cs="Arial"/>
          <w:bCs/>
          <w:szCs w:val="24"/>
        </w:rPr>
      </w:pPr>
      <w:r w:rsidRPr="00CD604B">
        <w:rPr>
          <w:rFonts w:cs="Arial"/>
          <w:bCs/>
          <w:szCs w:val="24"/>
        </w:rPr>
        <w:t>2 West Northfield Road</w:t>
      </w:r>
    </w:p>
    <w:p w14:paraId="02C7396D" w14:textId="77777777" w:rsidR="00840A38" w:rsidRPr="00CD604B" w:rsidRDefault="00840A38" w:rsidP="00840A38">
      <w:pPr>
        <w:pStyle w:val="NoSpacing"/>
        <w:rPr>
          <w:rFonts w:cs="Arial"/>
          <w:szCs w:val="24"/>
        </w:rPr>
      </w:pPr>
      <w:r w:rsidRPr="00CD604B">
        <w:rPr>
          <w:rFonts w:cs="Arial"/>
          <w:bCs/>
          <w:szCs w:val="24"/>
        </w:rPr>
        <w:t>Livingston, NJ 07039</w:t>
      </w:r>
    </w:p>
    <w:p w14:paraId="2FF2CD96" w14:textId="77777777" w:rsidR="00840A38" w:rsidRPr="00CD604B" w:rsidRDefault="00840A38" w:rsidP="00840A38">
      <w:pPr>
        <w:pStyle w:val="NoSpacing"/>
        <w:rPr>
          <w:rFonts w:cs="Arial"/>
          <w:szCs w:val="24"/>
        </w:rPr>
      </w:pPr>
    </w:p>
    <w:p w14:paraId="10C5B5CF" w14:textId="20242200" w:rsidR="00840A38" w:rsidRPr="00CD604B" w:rsidRDefault="00840A38" w:rsidP="00840A38">
      <w:pPr>
        <w:pStyle w:val="NoSpacing"/>
        <w:rPr>
          <w:rFonts w:cs="Arial"/>
          <w:szCs w:val="24"/>
        </w:rPr>
      </w:pPr>
      <w:r w:rsidRPr="00CD604B">
        <w:rPr>
          <w:rFonts w:cs="Arial"/>
          <w:szCs w:val="24"/>
        </w:rPr>
        <w:t xml:space="preserve">Contact: </w:t>
      </w:r>
      <w:r w:rsidRPr="00CD604B">
        <w:rPr>
          <w:rFonts w:cs="Arial"/>
          <w:szCs w:val="24"/>
        </w:rPr>
        <w:tab/>
        <w:t xml:space="preserve">Carin McDonald / </w:t>
      </w:r>
      <w:hyperlink r:id="rId4" w:history="1">
        <w:r w:rsidRPr="00CD604B">
          <w:rPr>
            <w:rStyle w:val="Hyperlink"/>
            <w:rFonts w:cs="Arial"/>
            <w:szCs w:val="24"/>
          </w:rPr>
          <w:t>carin@cmmstrategic.com</w:t>
        </w:r>
      </w:hyperlink>
      <w:r w:rsidRPr="00CD604B">
        <w:rPr>
          <w:rFonts w:cs="Arial"/>
          <w:szCs w:val="24"/>
        </w:rPr>
        <w:t xml:space="preserve"> / 973.513.9</w:t>
      </w:r>
      <w:r w:rsidR="00933426">
        <w:rPr>
          <w:rFonts w:cs="Arial"/>
          <w:szCs w:val="24"/>
        </w:rPr>
        <w:t>5</w:t>
      </w:r>
      <w:r w:rsidRPr="00CD604B">
        <w:rPr>
          <w:rFonts w:cs="Arial"/>
          <w:szCs w:val="24"/>
        </w:rPr>
        <w:t>80</w:t>
      </w:r>
    </w:p>
    <w:p w14:paraId="0BDC872A" w14:textId="77777777" w:rsidR="00840A38" w:rsidRPr="00CD604B" w:rsidRDefault="00840A38" w:rsidP="00840A38">
      <w:pPr>
        <w:pStyle w:val="NoSpacing"/>
        <w:rPr>
          <w:rFonts w:cs="Arial"/>
          <w:szCs w:val="24"/>
        </w:rPr>
      </w:pPr>
      <w:r w:rsidRPr="00CD604B">
        <w:rPr>
          <w:rFonts w:cs="Arial"/>
          <w:szCs w:val="24"/>
        </w:rPr>
        <w:tab/>
      </w:r>
      <w:r>
        <w:rPr>
          <w:rFonts w:cs="Arial"/>
          <w:szCs w:val="24"/>
        </w:rPr>
        <w:tab/>
      </w:r>
      <w:r w:rsidRPr="00CD604B">
        <w:rPr>
          <w:rFonts w:cs="Arial"/>
          <w:szCs w:val="24"/>
        </w:rPr>
        <w:t xml:space="preserve">Follow us on </w:t>
      </w:r>
      <w:hyperlink r:id="rId5" w:history="1">
        <w:r w:rsidRPr="00CD604B">
          <w:rPr>
            <w:rStyle w:val="Hyperlink"/>
            <w:rFonts w:cs="Arial"/>
            <w:szCs w:val="24"/>
          </w:rPr>
          <w:t>Twitter</w:t>
        </w:r>
      </w:hyperlink>
      <w:r w:rsidRPr="00CD604B">
        <w:rPr>
          <w:rFonts w:cs="Arial"/>
          <w:szCs w:val="24"/>
        </w:rPr>
        <w:t xml:space="preserve"> / </w:t>
      </w:r>
      <w:hyperlink r:id="rId6" w:history="1">
        <w:r w:rsidRPr="00CD604B">
          <w:rPr>
            <w:rStyle w:val="Hyperlink"/>
            <w:rFonts w:cs="Arial"/>
            <w:szCs w:val="24"/>
          </w:rPr>
          <w:t>LinkedIn</w:t>
        </w:r>
      </w:hyperlink>
      <w:r w:rsidRPr="00CD604B">
        <w:rPr>
          <w:rFonts w:cs="Arial"/>
          <w:szCs w:val="24"/>
        </w:rPr>
        <w:t xml:space="preserve"> / </w:t>
      </w:r>
      <w:hyperlink r:id="rId7" w:history="1">
        <w:r w:rsidRPr="00CD604B">
          <w:rPr>
            <w:rStyle w:val="Hyperlink"/>
            <w:rFonts w:cs="Arial"/>
            <w:szCs w:val="24"/>
          </w:rPr>
          <w:t>Facebook</w:t>
        </w:r>
      </w:hyperlink>
    </w:p>
    <w:p w14:paraId="263A1C3E" w14:textId="77777777" w:rsidR="00840A38" w:rsidRDefault="00840A38" w:rsidP="00840A38">
      <w:pPr>
        <w:pStyle w:val="NoSpacing"/>
        <w:rPr>
          <w:rFonts w:cs="Arial"/>
          <w:szCs w:val="24"/>
        </w:rPr>
      </w:pPr>
    </w:p>
    <w:p w14:paraId="1E5A4307" w14:textId="4FBAF6D0" w:rsidR="00840A38" w:rsidRPr="00426C9E" w:rsidRDefault="00840A38" w:rsidP="00840A38">
      <w:pPr>
        <w:pStyle w:val="NoSpacing"/>
        <w:rPr>
          <w:rFonts w:cs="Arial"/>
          <w:b/>
          <w:bCs/>
          <w:szCs w:val="24"/>
        </w:rPr>
      </w:pPr>
      <w:r w:rsidRPr="00426C9E">
        <w:rPr>
          <w:rFonts w:cs="Arial"/>
          <w:b/>
          <w:bCs/>
          <w:szCs w:val="24"/>
        </w:rPr>
        <w:t xml:space="preserve">Gebroe-Hammer Associates </w:t>
      </w:r>
      <w:r>
        <w:rPr>
          <w:rFonts w:cs="Arial"/>
          <w:b/>
          <w:bCs/>
          <w:szCs w:val="24"/>
        </w:rPr>
        <w:t>Reports $490M in Multifamily Sales for Q1 2021</w:t>
      </w:r>
    </w:p>
    <w:p w14:paraId="07CA287B" w14:textId="72E4A001" w:rsidR="00840A38" w:rsidRDefault="00FF0006" w:rsidP="00840A38">
      <w:pPr>
        <w:pStyle w:val="NoSpacing"/>
        <w:rPr>
          <w:rFonts w:cs="Arial"/>
          <w:i/>
          <w:iCs/>
          <w:szCs w:val="24"/>
        </w:rPr>
      </w:pPr>
      <w:r>
        <w:rPr>
          <w:rFonts w:cs="Arial"/>
          <w:i/>
          <w:iCs/>
          <w:szCs w:val="24"/>
        </w:rPr>
        <w:t>29</w:t>
      </w:r>
      <w:r w:rsidR="00840A38" w:rsidRPr="006A19D6">
        <w:rPr>
          <w:rFonts w:cs="Arial"/>
          <w:i/>
          <w:iCs/>
          <w:szCs w:val="24"/>
        </w:rPr>
        <w:t xml:space="preserve"> Transactions involv</w:t>
      </w:r>
      <w:r w:rsidR="00840A38">
        <w:rPr>
          <w:rFonts w:cs="Arial"/>
          <w:i/>
          <w:iCs/>
          <w:szCs w:val="24"/>
        </w:rPr>
        <w:t>e</w:t>
      </w:r>
      <w:r w:rsidR="00840A38" w:rsidRPr="006A19D6">
        <w:rPr>
          <w:rFonts w:cs="Arial"/>
          <w:i/>
          <w:iCs/>
          <w:szCs w:val="24"/>
        </w:rPr>
        <w:t xml:space="preserve"> </w:t>
      </w:r>
      <w:r w:rsidR="00840A38">
        <w:rPr>
          <w:rFonts w:cs="Arial"/>
          <w:i/>
          <w:iCs/>
          <w:szCs w:val="24"/>
        </w:rPr>
        <w:t>4,041</w:t>
      </w:r>
      <w:r w:rsidR="00840A38" w:rsidRPr="006A19D6">
        <w:rPr>
          <w:rFonts w:cs="Arial"/>
          <w:i/>
          <w:iCs/>
          <w:szCs w:val="24"/>
        </w:rPr>
        <w:t xml:space="preserve"> Units in Northeas</w:t>
      </w:r>
      <w:r w:rsidR="00840A38">
        <w:rPr>
          <w:rFonts w:cs="Arial"/>
          <w:i/>
          <w:iCs/>
          <w:szCs w:val="24"/>
        </w:rPr>
        <w:t>t</w:t>
      </w:r>
    </w:p>
    <w:p w14:paraId="6D840516" w14:textId="5B314CF1" w:rsidR="00840A38" w:rsidRDefault="00840A38" w:rsidP="00840A38">
      <w:pPr>
        <w:pStyle w:val="NoSpacing"/>
        <w:rPr>
          <w:rFonts w:cs="Arial"/>
          <w:i/>
          <w:iCs/>
          <w:szCs w:val="24"/>
        </w:rPr>
      </w:pPr>
    </w:p>
    <w:p w14:paraId="0D619471" w14:textId="0CF2CA76" w:rsidR="006B4D47" w:rsidRDefault="006B4D47" w:rsidP="00005CB1">
      <w:pPr>
        <w:pStyle w:val="NoSpacing"/>
        <w:ind w:left="720"/>
      </w:pPr>
      <w:r w:rsidRPr="006B4D47">
        <w:rPr>
          <w:b/>
          <w:bCs/>
          <w:i/>
          <w:iCs/>
        </w:rPr>
        <w:t>Caption:</w:t>
      </w:r>
      <w:r>
        <w:t xml:space="preserve"> </w:t>
      </w:r>
      <w:r>
        <w:t>During Q1 2021, 280-320 E. Main St., Rockaway, N.J. was one of two North Jersey Metro sales that co</w:t>
      </w:r>
      <w:r>
        <w:t xml:space="preserve">ntributed toward </w:t>
      </w:r>
      <w:r>
        <w:t xml:space="preserve">29 transactions closed by Gebroe-Hammer </w:t>
      </w:r>
      <w:r>
        <w:t xml:space="preserve">Associates. </w:t>
      </w:r>
      <w:r w:rsidRPr="006B4D47">
        <w:rPr>
          <w:i/>
          <w:iCs/>
        </w:rPr>
        <w:t>Photo credit: Gebroe-Hammer Associates</w:t>
      </w:r>
    </w:p>
    <w:p w14:paraId="67CF35DC" w14:textId="77777777" w:rsidR="006B4D47" w:rsidRDefault="006B4D47" w:rsidP="00840A38">
      <w:pPr>
        <w:pStyle w:val="NoSpacing"/>
        <w:rPr>
          <w:rFonts w:cs="Arial"/>
          <w:i/>
          <w:iCs/>
          <w:szCs w:val="24"/>
        </w:rPr>
      </w:pPr>
    </w:p>
    <w:p w14:paraId="03A30361" w14:textId="07D91B60" w:rsidR="00840A38" w:rsidRDefault="00840A38" w:rsidP="00840A38">
      <w:pPr>
        <w:pStyle w:val="NoSpacing"/>
        <w:rPr>
          <w:rFonts w:cs="Arial"/>
          <w:szCs w:val="24"/>
        </w:rPr>
      </w:pPr>
      <w:r>
        <w:rPr>
          <w:rFonts w:cs="Arial"/>
          <w:b/>
          <w:bCs/>
          <w:szCs w:val="24"/>
        </w:rPr>
        <w:t xml:space="preserve">Livingston, N.J., April </w:t>
      </w:r>
      <w:r w:rsidR="006B4D47">
        <w:rPr>
          <w:rFonts w:cs="Arial"/>
          <w:b/>
          <w:bCs/>
          <w:szCs w:val="24"/>
        </w:rPr>
        <w:t>13</w:t>
      </w:r>
      <w:r>
        <w:rPr>
          <w:rFonts w:cs="Arial"/>
          <w:b/>
          <w:bCs/>
          <w:szCs w:val="24"/>
        </w:rPr>
        <w:t xml:space="preserve">, 2021 </w:t>
      </w:r>
      <w:r>
        <w:rPr>
          <w:rFonts w:cs="Arial"/>
          <w:szCs w:val="24"/>
        </w:rPr>
        <w:t xml:space="preserve">– </w:t>
      </w:r>
      <w:hyperlink r:id="rId8" w:history="1">
        <w:r w:rsidRPr="00273C41">
          <w:rPr>
            <w:rStyle w:val="Hyperlink"/>
            <w:rFonts w:cs="Arial"/>
            <w:szCs w:val="24"/>
          </w:rPr>
          <w:t>Gebroe-Hammer Associates</w:t>
        </w:r>
      </w:hyperlink>
      <w:r>
        <w:rPr>
          <w:rFonts w:cs="Arial"/>
          <w:szCs w:val="24"/>
        </w:rPr>
        <w:t xml:space="preserve">, a leading nationally ranked multifamily-focused investment brokerage firm, has reported $490M in sales </w:t>
      </w:r>
      <w:r w:rsidR="006B4D47">
        <w:rPr>
          <w:rFonts w:cs="Arial"/>
          <w:szCs w:val="24"/>
        </w:rPr>
        <w:t>encompassing</w:t>
      </w:r>
      <w:r>
        <w:rPr>
          <w:rFonts w:cs="Arial"/>
          <w:szCs w:val="24"/>
        </w:rPr>
        <w:t xml:space="preserve"> 4,041 units at the close of Q1 2021. In total, the firm orchestrated the </w:t>
      </w:r>
      <w:r w:rsidR="00FF0006">
        <w:rPr>
          <w:rFonts w:cs="Arial"/>
          <w:szCs w:val="24"/>
        </w:rPr>
        <w:t>29</w:t>
      </w:r>
      <w:r>
        <w:rPr>
          <w:rFonts w:cs="Arial"/>
          <w:szCs w:val="24"/>
        </w:rPr>
        <w:t xml:space="preserve"> transactions on behalf of private equity funds, institutional investors, family offices and private individuals with local, regional, national and global interests.</w:t>
      </w:r>
    </w:p>
    <w:p w14:paraId="475B362F" w14:textId="113A94D3" w:rsidR="00840A38" w:rsidRDefault="00840A38" w:rsidP="00840A38">
      <w:pPr>
        <w:pStyle w:val="NoSpacing"/>
        <w:rPr>
          <w:rFonts w:cs="Arial"/>
          <w:szCs w:val="24"/>
        </w:rPr>
      </w:pPr>
    </w:p>
    <w:p w14:paraId="12056BA9" w14:textId="18DCE69D" w:rsidR="00BB2713" w:rsidRPr="00A31BB8" w:rsidRDefault="001F6AEA" w:rsidP="00840A38">
      <w:pPr>
        <w:pStyle w:val="NoSpacing"/>
        <w:rPr>
          <w:rFonts w:cs="Arial"/>
          <w:szCs w:val="24"/>
        </w:rPr>
      </w:pPr>
      <w:r>
        <w:rPr>
          <w:rFonts w:cs="Arial"/>
          <w:szCs w:val="24"/>
        </w:rPr>
        <w:t>From January through March</w:t>
      </w:r>
      <w:r w:rsidR="00840A38">
        <w:rPr>
          <w:rFonts w:cs="Arial"/>
          <w:szCs w:val="24"/>
        </w:rPr>
        <w:t>, Gebroe-Hammer</w:t>
      </w:r>
      <w:r w:rsidR="005C3645">
        <w:rPr>
          <w:rFonts w:cs="Arial"/>
          <w:szCs w:val="24"/>
        </w:rPr>
        <w:t xml:space="preserve">’s </w:t>
      </w:r>
      <w:r w:rsidR="00840A38">
        <w:rPr>
          <w:rFonts w:cs="Arial"/>
          <w:szCs w:val="24"/>
        </w:rPr>
        <w:t xml:space="preserve">sales </w:t>
      </w:r>
      <w:r w:rsidR="005C3645">
        <w:rPr>
          <w:rFonts w:cs="Arial"/>
          <w:szCs w:val="24"/>
        </w:rPr>
        <w:t>spanned</w:t>
      </w:r>
      <w:r w:rsidR="00840A38">
        <w:rPr>
          <w:rFonts w:cs="Arial"/>
          <w:szCs w:val="24"/>
        </w:rPr>
        <w:t xml:space="preserve"> New Jersey</w:t>
      </w:r>
      <w:r w:rsidR="0017230B">
        <w:rPr>
          <w:rFonts w:cs="Arial"/>
          <w:szCs w:val="24"/>
        </w:rPr>
        <w:t xml:space="preserve"> and </w:t>
      </w:r>
      <w:r w:rsidR="00840A38">
        <w:rPr>
          <w:rFonts w:cs="Arial"/>
          <w:szCs w:val="24"/>
        </w:rPr>
        <w:t>the</w:t>
      </w:r>
      <w:r w:rsidR="005C3645">
        <w:rPr>
          <w:rFonts w:cs="Arial"/>
          <w:szCs w:val="24"/>
        </w:rPr>
        <w:t xml:space="preserve"> South Jersey</w:t>
      </w:r>
      <w:r w:rsidR="004C2283">
        <w:rPr>
          <w:rFonts w:cs="Arial"/>
          <w:szCs w:val="24"/>
        </w:rPr>
        <w:t xml:space="preserve"> Metro</w:t>
      </w:r>
      <w:r w:rsidR="005C3645">
        <w:rPr>
          <w:rFonts w:cs="Arial"/>
          <w:szCs w:val="24"/>
        </w:rPr>
        <w:t>/</w:t>
      </w:r>
      <w:r w:rsidR="004C2283">
        <w:rPr>
          <w:rFonts w:cs="Arial"/>
          <w:szCs w:val="24"/>
        </w:rPr>
        <w:t xml:space="preserve">Greater </w:t>
      </w:r>
      <w:r w:rsidR="00840A38">
        <w:rPr>
          <w:rFonts w:cs="Arial"/>
          <w:szCs w:val="24"/>
        </w:rPr>
        <w:t xml:space="preserve">Philadelphia </w:t>
      </w:r>
      <w:r w:rsidR="004C2283">
        <w:rPr>
          <w:rFonts w:cs="Arial"/>
          <w:szCs w:val="24"/>
        </w:rPr>
        <w:t>area</w:t>
      </w:r>
      <w:r w:rsidR="0017230B">
        <w:rPr>
          <w:rFonts w:cs="Arial"/>
          <w:szCs w:val="24"/>
        </w:rPr>
        <w:t xml:space="preserve">. </w:t>
      </w:r>
      <w:r w:rsidR="00840A38">
        <w:rPr>
          <w:rFonts w:cs="Arial"/>
          <w:szCs w:val="24"/>
        </w:rPr>
        <w:t>Examples of the transaction</w:t>
      </w:r>
      <w:r w:rsidR="00BB2713">
        <w:rPr>
          <w:rFonts w:cs="Arial"/>
          <w:szCs w:val="24"/>
        </w:rPr>
        <w:t xml:space="preserve"> </w:t>
      </w:r>
      <w:r w:rsidR="00840A38">
        <w:rPr>
          <w:rFonts w:cs="Arial"/>
          <w:szCs w:val="24"/>
        </w:rPr>
        <w:t>spectrum include</w:t>
      </w:r>
      <w:r w:rsidR="0017230B">
        <w:rPr>
          <w:rFonts w:cs="Arial"/>
          <w:szCs w:val="24"/>
        </w:rPr>
        <w:t xml:space="preserve"> 10 </w:t>
      </w:r>
      <w:r w:rsidR="005C3645">
        <w:rPr>
          <w:rFonts w:cs="Arial"/>
          <w:szCs w:val="24"/>
        </w:rPr>
        <w:t xml:space="preserve">individual property </w:t>
      </w:r>
      <w:r w:rsidR="0017230B">
        <w:rPr>
          <w:rFonts w:cs="Arial"/>
          <w:szCs w:val="24"/>
        </w:rPr>
        <w:t xml:space="preserve">sales across </w:t>
      </w:r>
      <w:r w:rsidR="005C3645">
        <w:rPr>
          <w:rFonts w:cs="Arial"/>
          <w:szCs w:val="24"/>
        </w:rPr>
        <w:t xml:space="preserve">four East Essex County high-population-density urban municipalities; two North Jersey Metro trades totaling $12.65M; three Central Jersey Metro </w:t>
      </w:r>
      <w:r w:rsidR="00BB2713">
        <w:rPr>
          <w:rFonts w:cs="Arial"/>
          <w:szCs w:val="24"/>
        </w:rPr>
        <w:t>closings</w:t>
      </w:r>
      <w:r w:rsidR="005C3645">
        <w:rPr>
          <w:rFonts w:cs="Arial"/>
          <w:szCs w:val="24"/>
        </w:rPr>
        <w:t xml:space="preserve"> involving 98 units; 12 separate South Jersey</w:t>
      </w:r>
      <w:r w:rsidR="004C2283">
        <w:rPr>
          <w:rFonts w:cs="Arial"/>
          <w:szCs w:val="24"/>
        </w:rPr>
        <w:t xml:space="preserve"> Metro </w:t>
      </w:r>
      <w:r w:rsidR="005C3645">
        <w:rPr>
          <w:rFonts w:cs="Arial"/>
          <w:szCs w:val="24"/>
        </w:rPr>
        <w:t>deals</w:t>
      </w:r>
      <w:r w:rsidR="005F63FC">
        <w:rPr>
          <w:rFonts w:cs="Arial"/>
          <w:szCs w:val="24"/>
        </w:rPr>
        <w:t>;</w:t>
      </w:r>
      <w:r w:rsidR="000C7B73">
        <w:rPr>
          <w:rFonts w:cs="Arial"/>
          <w:szCs w:val="24"/>
        </w:rPr>
        <w:t xml:space="preserve"> and two additional unnamed transactions.</w:t>
      </w:r>
    </w:p>
    <w:p w14:paraId="172858F0" w14:textId="77777777" w:rsidR="00BB2713" w:rsidRDefault="00BB2713" w:rsidP="00840A38">
      <w:pPr>
        <w:pStyle w:val="NoSpacing"/>
        <w:rPr>
          <w:rFonts w:cs="Arial"/>
          <w:szCs w:val="24"/>
        </w:rPr>
      </w:pPr>
    </w:p>
    <w:p w14:paraId="01163467" w14:textId="39A4593D" w:rsidR="00BB2713" w:rsidRDefault="001F6AEA" w:rsidP="00840A38">
      <w:pPr>
        <w:pStyle w:val="NoSpacing"/>
        <w:rPr>
          <w:rFonts w:cs="Arial"/>
          <w:szCs w:val="24"/>
        </w:rPr>
      </w:pPr>
      <w:r>
        <w:rPr>
          <w:rFonts w:cs="Arial"/>
          <w:szCs w:val="24"/>
        </w:rPr>
        <w:t>“Multifamily properties have established they are on firm footing during this COVID economic recovery</w:t>
      </w:r>
      <w:r w:rsidR="00005CB1">
        <w:rPr>
          <w:rFonts w:cs="Arial"/>
          <w:szCs w:val="24"/>
        </w:rPr>
        <w:t>,</w:t>
      </w:r>
      <w:r>
        <w:rPr>
          <w:rFonts w:cs="Arial"/>
          <w:szCs w:val="24"/>
        </w:rPr>
        <w:t xml:space="preserve"> with all arrows pointing to 2021 as the year of </w:t>
      </w:r>
      <w:r w:rsidR="00BC7389" w:rsidRPr="004C2283">
        <w:rPr>
          <w:rFonts w:cs="Arial"/>
          <w:szCs w:val="24"/>
        </w:rPr>
        <w:t>strong</w:t>
      </w:r>
      <w:r w:rsidR="00BC7389">
        <w:rPr>
          <w:rFonts w:cs="Arial"/>
          <w:color w:val="FF0000"/>
          <w:szCs w:val="24"/>
        </w:rPr>
        <w:t xml:space="preserve"> </w:t>
      </w:r>
      <w:r>
        <w:rPr>
          <w:rFonts w:cs="Arial"/>
          <w:szCs w:val="24"/>
        </w:rPr>
        <w:t xml:space="preserve">occupancies and positive rent gains,” said Ken Uranowitz, president, who joined the firm at its inception 46 years ago. “Both of these conditions cast multifamily investments in an extremely favorable light, paving the way for considerable rent and property-value appreciation over the long term.”   </w:t>
      </w:r>
    </w:p>
    <w:p w14:paraId="3D5CA573" w14:textId="2644032C" w:rsidR="001F6AEA" w:rsidRDefault="001F6AEA" w:rsidP="00840A38">
      <w:pPr>
        <w:pStyle w:val="NoSpacing"/>
        <w:rPr>
          <w:rFonts w:cs="Arial"/>
          <w:szCs w:val="24"/>
        </w:rPr>
      </w:pPr>
    </w:p>
    <w:p w14:paraId="7602FF6F" w14:textId="134C7A3E" w:rsidR="001F6AEA" w:rsidRPr="004C2283" w:rsidRDefault="001F6AEA" w:rsidP="001F6AEA">
      <w:pPr>
        <w:pStyle w:val="NoSpacing"/>
      </w:pPr>
      <w:r>
        <w:rPr>
          <w:rFonts w:cs="Arial"/>
          <w:szCs w:val="24"/>
        </w:rPr>
        <w:t xml:space="preserve">According to Uranowitz, </w:t>
      </w:r>
      <w:r>
        <w:t xml:space="preserve">multifamily’s rebound is rooted in several factors. “Investor demand </w:t>
      </w:r>
      <w:r w:rsidR="005F63FC">
        <w:t>has been</w:t>
      </w:r>
      <w:r>
        <w:t xml:space="preserve"> sustained </w:t>
      </w:r>
      <w:r w:rsidR="005F63FC">
        <w:t>in</w:t>
      </w:r>
      <w:r>
        <w:t xml:space="preserve"> the COVID-19 economy as compared to previous recessions,” he said. “While investors </w:t>
      </w:r>
      <w:r w:rsidR="00BC7389" w:rsidRPr="004C2283">
        <w:t xml:space="preserve">and financial institutions </w:t>
      </w:r>
      <w:r>
        <w:t xml:space="preserve">may have waited for some clarity at the onset and height of the pandemic in 2020, certain economies – North and Central Jersey for example – continued to outperform other metros nationwide. Greater clarity yields </w:t>
      </w:r>
      <w:r w:rsidRPr="004C2283">
        <w:t xml:space="preserve">heightened </w:t>
      </w:r>
      <w:r w:rsidR="00BC7389" w:rsidRPr="004C2283">
        <w:t xml:space="preserve">confidence and resulting </w:t>
      </w:r>
      <w:r w:rsidRPr="004C2283">
        <w:t>closing activity.”</w:t>
      </w:r>
    </w:p>
    <w:p w14:paraId="692DA14E" w14:textId="16921065" w:rsidR="001F6AEA" w:rsidRDefault="001F6AEA" w:rsidP="001F6AEA">
      <w:pPr>
        <w:pStyle w:val="NoSpacing"/>
      </w:pPr>
    </w:p>
    <w:p w14:paraId="1A3A7306" w14:textId="33C66AC9" w:rsidR="001F6AEA" w:rsidRPr="00005CB1" w:rsidRDefault="001F6AEA" w:rsidP="00840A38">
      <w:pPr>
        <w:pStyle w:val="NoSpacing"/>
        <w:rPr>
          <w:shd w:val="clear" w:color="auto" w:fill="FEFEFE"/>
        </w:rPr>
      </w:pPr>
      <w:r>
        <w:t>Gebroe-Hammer’s market specialists report</w:t>
      </w:r>
      <w:r w:rsidR="00286DE9">
        <w:t xml:space="preserve"> positive</w:t>
      </w:r>
      <w:r w:rsidR="00880038">
        <w:rPr>
          <w:shd w:val="clear" w:color="auto" w:fill="FEFEFE"/>
        </w:rPr>
        <w:t xml:space="preserve"> stabilization of </w:t>
      </w:r>
      <w:r>
        <w:rPr>
          <w:shd w:val="clear" w:color="auto" w:fill="FEFEFE"/>
        </w:rPr>
        <w:t>occupancy rates and investment activit</w:t>
      </w:r>
      <w:r w:rsidR="005F63FC">
        <w:rPr>
          <w:shd w:val="clear" w:color="auto" w:fill="FEFEFE"/>
        </w:rPr>
        <w:t>y</w:t>
      </w:r>
      <w:r>
        <w:rPr>
          <w:shd w:val="clear" w:color="auto" w:fill="FEFEFE"/>
        </w:rPr>
        <w:t xml:space="preserve"> </w:t>
      </w:r>
      <w:r w:rsidRPr="00F90BB0">
        <w:rPr>
          <w:shd w:val="clear" w:color="auto" w:fill="FEFEFE"/>
        </w:rPr>
        <w:t>in submarkets with short</w:t>
      </w:r>
      <w:r>
        <w:rPr>
          <w:shd w:val="clear" w:color="auto" w:fill="FEFEFE"/>
        </w:rPr>
        <w:t>-</w:t>
      </w:r>
      <w:r w:rsidRPr="00F90BB0">
        <w:rPr>
          <w:shd w:val="clear" w:color="auto" w:fill="FEFEFE"/>
        </w:rPr>
        <w:t>to</w:t>
      </w:r>
      <w:r>
        <w:rPr>
          <w:shd w:val="clear" w:color="auto" w:fill="FEFEFE"/>
        </w:rPr>
        <w:t>-</w:t>
      </w:r>
      <w:r w:rsidRPr="00F90BB0">
        <w:rPr>
          <w:shd w:val="clear" w:color="auto" w:fill="FEFEFE"/>
        </w:rPr>
        <w:t xml:space="preserve">moderate commute times to </w:t>
      </w:r>
      <w:r w:rsidR="004C2283">
        <w:rPr>
          <w:shd w:val="clear" w:color="auto" w:fill="FEFEFE"/>
        </w:rPr>
        <w:t xml:space="preserve">major </w:t>
      </w:r>
      <w:r w:rsidR="00880038">
        <w:rPr>
          <w:shd w:val="clear" w:color="auto" w:fill="FEFEFE"/>
        </w:rPr>
        <w:t>cities</w:t>
      </w:r>
      <w:r w:rsidRPr="00BC7389">
        <w:rPr>
          <w:shd w:val="clear" w:color="auto" w:fill="FEFEFE"/>
        </w:rPr>
        <w:t>.</w:t>
      </w:r>
      <w:r>
        <w:rPr>
          <w:shd w:val="clear" w:color="auto" w:fill="FEFEFE"/>
        </w:rPr>
        <w:t xml:space="preserve"> Flexible work schedules and telecommuting have prompted tenants to cast a wider net geographically, thus feeding the tenant pipeline.</w:t>
      </w:r>
    </w:p>
    <w:p w14:paraId="561259D7" w14:textId="1274694E" w:rsidR="00880038" w:rsidRDefault="00880038" w:rsidP="00840A38">
      <w:pPr>
        <w:pStyle w:val="NoSpacing"/>
      </w:pPr>
      <w:r>
        <w:rPr>
          <w:shd w:val="clear" w:color="auto" w:fill="FEFEFE"/>
        </w:rPr>
        <w:lastRenderedPageBreak/>
        <w:t>“The boundary for what was once considered a</w:t>
      </w:r>
      <w:r w:rsidR="00005CB1">
        <w:rPr>
          <w:shd w:val="clear" w:color="auto" w:fill="FEFEFE"/>
        </w:rPr>
        <w:t xml:space="preserve"> </w:t>
      </w:r>
      <w:r>
        <w:rPr>
          <w:shd w:val="clear" w:color="auto" w:fill="FEFEFE"/>
        </w:rPr>
        <w:t xml:space="preserve">maximum commute time/distance from one’s workplace has been blurred,” said </w:t>
      </w:r>
      <w:r w:rsidR="00BB2713">
        <w:rPr>
          <w:rFonts w:cs="Arial"/>
          <w:szCs w:val="24"/>
        </w:rPr>
        <w:t>Executive Managing Director David Oropeza</w:t>
      </w:r>
      <w:r w:rsidR="00BC7389" w:rsidRPr="004C2283">
        <w:rPr>
          <w:rFonts w:cs="Arial"/>
          <w:szCs w:val="24"/>
        </w:rPr>
        <w:t>, a 35</w:t>
      </w:r>
      <w:r w:rsidR="004C2283" w:rsidRPr="004C2283">
        <w:rPr>
          <w:rFonts w:cs="Arial"/>
          <w:szCs w:val="24"/>
        </w:rPr>
        <w:t>-</w:t>
      </w:r>
      <w:r w:rsidR="00BC7389" w:rsidRPr="004C2283">
        <w:rPr>
          <w:rFonts w:cs="Arial"/>
          <w:szCs w:val="24"/>
        </w:rPr>
        <w:t>year Gebroe-Hammer veteran</w:t>
      </w:r>
      <w:r w:rsidR="00273C41">
        <w:rPr>
          <w:rFonts w:cs="Arial"/>
          <w:szCs w:val="24"/>
        </w:rPr>
        <w:t>,</w:t>
      </w:r>
      <w:r w:rsidR="00BC7389" w:rsidRPr="004C2283">
        <w:rPr>
          <w:rFonts w:cs="Arial"/>
          <w:szCs w:val="24"/>
        </w:rPr>
        <w:t xml:space="preserve"> </w:t>
      </w:r>
      <w:r w:rsidR="00BB2713" w:rsidRPr="004C2283">
        <w:rPr>
          <w:rFonts w:cs="Arial"/>
          <w:szCs w:val="24"/>
        </w:rPr>
        <w:t>who oversees the Essex County Region</w:t>
      </w:r>
      <w:r w:rsidRPr="004C2283">
        <w:rPr>
          <w:rFonts w:cs="Arial"/>
          <w:szCs w:val="24"/>
        </w:rPr>
        <w:t xml:space="preserve"> </w:t>
      </w:r>
      <w:r w:rsidR="00BB2713" w:rsidRPr="004C2283">
        <w:rPr>
          <w:rFonts w:cs="Arial"/>
          <w:szCs w:val="24"/>
        </w:rPr>
        <w:t xml:space="preserve">where </w:t>
      </w:r>
      <w:r w:rsidRPr="004C2283">
        <w:rPr>
          <w:rFonts w:cs="Arial"/>
          <w:szCs w:val="24"/>
        </w:rPr>
        <w:t xml:space="preserve">Q1 </w:t>
      </w:r>
      <w:r w:rsidR="00BB2713" w:rsidRPr="004C2283">
        <w:rPr>
          <w:rFonts w:cs="Arial"/>
          <w:szCs w:val="24"/>
        </w:rPr>
        <w:t xml:space="preserve">sales </w:t>
      </w:r>
      <w:r w:rsidR="00BB2713">
        <w:rPr>
          <w:rFonts w:cs="Arial"/>
          <w:szCs w:val="24"/>
        </w:rPr>
        <w:t>were recorded in Newark, Irvington, Orange and East Orange</w:t>
      </w:r>
      <w:r>
        <w:rPr>
          <w:rFonts w:cs="Arial"/>
          <w:szCs w:val="24"/>
        </w:rPr>
        <w:t xml:space="preserve">. “We’re also seeing </w:t>
      </w:r>
      <w:r>
        <w:t>the gradual return of Gen Z</w:t>
      </w:r>
      <w:r w:rsidR="004C2283">
        <w:t>’</w:t>
      </w:r>
      <w:r>
        <w:t xml:space="preserve">ers, who are dipping back into the urban-apartment tenant pool after returning home to their families. When COVID hit, they wanted to be close to loved ones and a safety net. </w:t>
      </w:r>
      <w:r w:rsidR="00B24D47">
        <w:t>With c</w:t>
      </w:r>
      <w:r>
        <w:t>onfidence up</w:t>
      </w:r>
      <w:r w:rsidR="00B24D47">
        <w:t xml:space="preserve">, </w:t>
      </w:r>
      <w:r>
        <w:t xml:space="preserve">this cohort is eager to </w:t>
      </w:r>
      <w:r w:rsidR="00064AC3">
        <w:t>get back to their own lifestyle and abandon that of their parents.</w:t>
      </w:r>
      <w:r>
        <w:t>”</w:t>
      </w:r>
    </w:p>
    <w:p w14:paraId="7DB58B6D" w14:textId="77777777" w:rsidR="00064AC3" w:rsidRDefault="00064AC3" w:rsidP="00840A38">
      <w:pPr>
        <w:pStyle w:val="NoSpacing"/>
      </w:pPr>
    </w:p>
    <w:p w14:paraId="6537ED16" w14:textId="64F061FC" w:rsidR="00064AC3" w:rsidRDefault="00064AC3" w:rsidP="00840A38">
      <w:pPr>
        <w:pStyle w:val="NoSpacing"/>
      </w:pPr>
      <w:r>
        <w:t xml:space="preserve">Deeply entrenched </w:t>
      </w:r>
      <w:r w:rsidR="004C2283">
        <w:t>with</w:t>
      </w:r>
      <w:r>
        <w:t xml:space="preserve">in </w:t>
      </w:r>
      <w:r w:rsidR="004C2283">
        <w:t xml:space="preserve">the region’s </w:t>
      </w:r>
      <w:r>
        <w:t>urban, suburban and tertiary markets</w:t>
      </w:r>
      <w:r w:rsidR="004C2283">
        <w:t>,</w:t>
      </w:r>
      <w:r>
        <w:t xml:space="preserve"> Gebroe-Hammer’s market specialists </w:t>
      </w:r>
      <w:r w:rsidR="004C2283">
        <w:t xml:space="preserve">also </w:t>
      </w:r>
      <w:r>
        <w:t>are</w:t>
      </w:r>
      <w:r w:rsidR="004C2283">
        <w:t xml:space="preserve"> reporting</w:t>
      </w:r>
      <w:r>
        <w:t xml:space="preserve"> newer multifamily properties as well as value-add assets and workforce housing are at the top of investor checklists. </w:t>
      </w:r>
    </w:p>
    <w:p w14:paraId="705B0A25" w14:textId="77777777" w:rsidR="00064AC3" w:rsidRDefault="00064AC3" w:rsidP="00840A38">
      <w:pPr>
        <w:pStyle w:val="NoSpacing"/>
      </w:pPr>
    </w:p>
    <w:p w14:paraId="07FC1BBB" w14:textId="6998817E" w:rsidR="0017230B" w:rsidRDefault="00064AC3" w:rsidP="00840A38">
      <w:pPr>
        <w:pStyle w:val="NoSpacing"/>
        <w:rPr>
          <w:rFonts w:cs="Arial"/>
          <w:szCs w:val="24"/>
        </w:rPr>
      </w:pPr>
      <w:r>
        <w:t>“T</w:t>
      </w:r>
      <w:r w:rsidRPr="00D677CD">
        <w:t>he wide delta between multifamily investment demand and for-sale product availabilit</w:t>
      </w:r>
      <w:r w:rsidR="00B24D47">
        <w:t>y remains prevalent</w:t>
      </w:r>
      <w:r>
        <w:t>, much like early last year</w:t>
      </w:r>
      <w:r w:rsidR="00B24D47">
        <w:t xml:space="preserve"> and the months before that</w:t>
      </w:r>
      <w:r>
        <w:t xml:space="preserve">,” said </w:t>
      </w:r>
      <w:r w:rsidR="00BB2713">
        <w:rPr>
          <w:rFonts w:cs="Arial"/>
          <w:szCs w:val="24"/>
        </w:rPr>
        <w:t>Executive Managing Director Joseph Brecher</w:t>
      </w:r>
      <w:r w:rsidR="00BA25D8">
        <w:rPr>
          <w:rFonts w:cs="Arial"/>
          <w:szCs w:val="24"/>
        </w:rPr>
        <w:t xml:space="preserve">, </w:t>
      </w:r>
      <w:r w:rsidR="00BA25D8" w:rsidRPr="006B2C90">
        <w:rPr>
          <w:rFonts w:cs="Arial"/>
          <w:szCs w:val="24"/>
        </w:rPr>
        <w:t>a 20</w:t>
      </w:r>
      <w:r w:rsidR="006B2C90" w:rsidRPr="006B2C90">
        <w:rPr>
          <w:rFonts w:cs="Arial"/>
          <w:szCs w:val="24"/>
        </w:rPr>
        <w:t>-</w:t>
      </w:r>
      <w:r w:rsidR="00BA25D8" w:rsidRPr="006B2C90">
        <w:rPr>
          <w:rFonts w:cs="Arial"/>
          <w:szCs w:val="24"/>
        </w:rPr>
        <w:t>year Gebroe-Hammer veteran</w:t>
      </w:r>
      <w:r w:rsidR="00BA25D8">
        <w:rPr>
          <w:rFonts w:cs="Arial"/>
          <w:color w:val="FF0000"/>
          <w:szCs w:val="24"/>
        </w:rPr>
        <w:t xml:space="preserve">, </w:t>
      </w:r>
      <w:r w:rsidR="00BB2713">
        <w:rPr>
          <w:rFonts w:cs="Arial"/>
          <w:szCs w:val="24"/>
        </w:rPr>
        <w:t xml:space="preserve">who spearheads the firm’s sales activities throughout </w:t>
      </w:r>
      <w:r w:rsidR="004C2283">
        <w:rPr>
          <w:rFonts w:cs="Arial"/>
          <w:szCs w:val="24"/>
        </w:rPr>
        <w:t xml:space="preserve">the </w:t>
      </w:r>
      <w:r w:rsidR="00BB2713">
        <w:rPr>
          <w:rFonts w:cs="Arial"/>
          <w:szCs w:val="24"/>
        </w:rPr>
        <w:t xml:space="preserve">Central </w:t>
      </w:r>
      <w:r w:rsidR="004C2283">
        <w:rPr>
          <w:rFonts w:cs="Arial"/>
          <w:szCs w:val="24"/>
        </w:rPr>
        <w:t xml:space="preserve">and </w:t>
      </w:r>
      <w:r w:rsidR="00BB2713">
        <w:rPr>
          <w:rFonts w:cs="Arial"/>
          <w:szCs w:val="24"/>
        </w:rPr>
        <w:t xml:space="preserve">South Jersey </w:t>
      </w:r>
      <w:r w:rsidR="004C2283">
        <w:rPr>
          <w:rFonts w:cs="Arial"/>
          <w:szCs w:val="24"/>
        </w:rPr>
        <w:t>Metros/</w:t>
      </w:r>
      <w:r w:rsidR="00BB2713">
        <w:rPr>
          <w:rFonts w:cs="Arial"/>
          <w:szCs w:val="24"/>
        </w:rPr>
        <w:t xml:space="preserve">Greater Philadelphia </w:t>
      </w:r>
      <w:r w:rsidR="004C2283">
        <w:rPr>
          <w:rFonts w:cs="Arial"/>
          <w:szCs w:val="24"/>
        </w:rPr>
        <w:t>area</w:t>
      </w:r>
      <w:r w:rsidR="00BB2713">
        <w:rPr>
          <w:rFonts w:cs="Arial"/>
          <w:szCs w:val="24"/>
        </w:rPr>
        <w:t>.</w:t>
      </w:r>
      <w:r w:rsidR="00B24D47">
        <w:rPr>
          <w:rFonts w:cs="Arial"/>
          <w:szCs w:val="24"/>
        </w:rPr>
        <w:t xml:space="preserve"> “Projections indicate 2022 will mark a return to pre-pandemic multifamily fundamentals,</w:t>
      </w:r>
      <w:r w:rsidR="0079035F">
        <w:rPr>
          <w:rFonts w:cs="Arial"/>
          <w:szCs w:val="24"/>
        </w:rPr>
        <w:t xml:space="preserve"> notwithstanding the </w:t>
      </w:r>
      <w:r w:rsidR="00286DE9">
        <w:rPr>
          <w:rFonts w:cs="Arial"/>
          <w:szCs w:val="24"/>
        </w:rPr>
        <w:t>uncertainties</w:t>
      </w:r>
      <w:r w:rsidR="0079035F">
        <w:rPr>
          <w:rFonts w:cs="Arial"/>
          <w:szCs w:val="24"/>
        </w:rPr>
        <w:t xml:space="preserve"> surrounding future tax legislation and/or interest rates.” </w:t>
      </w:r>
    </w:p>
    <w:p w14:paraId="08B95B20" w14:textId="77C912AB" w:rsidR="00840A38" w:rsidRDefault="00840A38" w:rsidP="00840A38">
      <w:pPr>
        <w:pStyle w:val="NoSpacing"/>
      </w:pPr>
    </w:p>
    <w:p w14:paraId="1E1685D7" w14:textId="77777777" w:rsidR="00840A38" w:rsidRPr="005F64FA" w:rsidRDefault="00840A38" w:rsidP="00840A38">
      <w:pPr>
        <w:pStyle w:val="NoSpacing"/>
      </w:pPr>
      <w:r>
        <w:t>Since 1975, Gebroe-Hammer’s brokerage activities have concentrated on all multifamily types including Class A, B and C high-rise and garden-apartment properties. While initially focusing on New Jersey, the Livingston, N.J.-based firm has evolved during the past 46 years to also dominate Eastern Pennsylvania and the New York State submarkets as well as represent client interests nationally. Widely recognized for its consistent sales performance, the firm recorded the Largest Multifamily Sale of 2020 with the highest per-unit price in the MidAtlantic Region and is a 17-time CoStar Power Broker.</w:t>
      </w:r>
    </w:p>
    <w:p w14:paraId="4A50B153" w14:textId="6D87C9C8" w:rsidR="00840A38" w:rsidRPr="000C7B73" w:rsidRDefault="00840A38" w:rsidP="000C7B73">
      <w:pPr>
        <w:pStyle w:val="NormalWeb"/>
        <w:jc w:val="center"/>
        <w:rPr>
          <w:rFonts w:ascii="Arial" w:hAnsi="Arial" w:cs="Arial"/>
          <w:sz w:val="24"/>
          <w:szCs w:val="24"/>
        </w:rPr>
      </w:pPr>
      <w:r>
        <w:rPr>
          <w:rFonts w:ascii="Arial" w:hAnsi="Arial" w:cs="Arial"/>
          <w:sz w:val="24"/>
          <w:szCs w:val="24"/>
        </w:rPr>
        <w:t>###</w:t>
      </w:r>
    </w:p>
    <w:sectPr w:rsidR="00840A38" w:rsidRPr="000C7B73" w:rsidSect="00064A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38"/>
    <w:rsid w:val="00005CB1"/>
    <w:rsid w:val="00064AC3"/>
    <w:rsid w:val="0007011C"/>
    <w:rsid w:val="000C7B73"/>
    <w:rsid w:val="0017230B"/>
    <w:rsid w:val="001F6AEA"/>
    <w:rsid w:val="00273C41"/>
    <w:rsid w:val="00286DE9"/>
    <w:rsid w:val="002B0352"/>
    <w:rsid w:val="00443F36"/>
    <w:rsid w:val="004C2283"/>
    <w:rsid w:val="005B31B4"/>
    <w:rsid w:val="005C3645"/>
    <w:rsid w:val="005F2020"/>
    <w:rsid w:val="005F63FC"/>
    <w:rsid w:val="006B2C90"/>
    <w:rsid w:val="006B4D47"/>
    <w:rsid w:val="0079035F"/>
    <w:rsid w:val="00840A38"/>
    <w:rsid w:val="00880038"/>
    <w:rsid w:val="008F2D64"/>
    <w:rsid w:val="00933426"/>
    <w:rsid w:val="009737CA"/>
    <w:rsid w:val="00A31BB8"/>
    <w:rsid w:val="00A4500A"/>
    <w:rsid w:val="00B24D47"/>
    <w:rsid w:val="00BA25D8"/>
    <w:rsid w:val="00BB2713"/>
    <w:rsid w:val="00BC7389"/>
    <w:rsid w:val="00FF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144F"/>
  <w15:chartTrackingRefBased/>
  <w15:docId w15:val="{D373B665-E4E6-4539-8EF9-E6B3D2D4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A3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A38"/>
    <w:pPr>
      <w:spacing w:after="0" w:line="240" w:lineRule="auto"/>
    </w:pPr>
  </w:style>
  <w:style w:type="character" w:styleId="Hyperlink">
    <w:name w:val="Hyperlink"/>
    <w:basedOn w:val="DefaultParagraphFont"/>
    <w:uiPriority w:val="99"/>
    <w:unhideWhenUsed/>
    <w:rsid w:val="00840A38"/>
    <w:rPr>
      <w:color w:val="0000FF"/>
      <w:u w:val="single"/>
    </w:rPr>
  </w:style>
  <w:style w:type="paragraph" w:styleId="NormalWeb">
    <w:name w:val="Normal (Web)"/>
    <w:basedOn w:val="Normal"/>
    <w:uiPriority w:val="99"/>
    <w:unhideWhenUsed/>
    <w:rsid w:val="00840A38"/>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27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2021-04-12T19:20:00Z</dcterms:created>
  <dcterms:modified xsi:type="dcterms:W3CDTF">2021-04-12T19:26:00Z</dcterms:modified>
</cp:coreProperties>
</file>