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88322" w14:textId="03C7193D" w:rsidR="00651801" w:rsidRPr="006343AB" w:rsidRDefault="00143DE1" w:rsidP="00651801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48"/>
          <w:szCs w:val="48"/>
          <w:u w:val="single"/>
        </w:rPr>
      </w:pPr>
      <w:r>
        <w:rPr>
          <w:rStyle w:val="normaltextrun"/>
          <w:i/>
          <w:iCs/>
          <w:sz w:val="48"/>
          <w:szCs w:val="48"/>
          <w:u w:val="single"/>
        </w:rPr>
        <w:t>News Release</w:t>
      </w:r>
    </w:p>
    <w:p w14:paraId="355B8E96" w14:textId="77777777" w:rsidR="00651801" w:rsidRDefault="00651801" w:rsidP="006518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479E52A" w14:textId="77777777" w:rsidR="00651801" w:rsidRDefault="00651801" w:rsidP="006518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Gebroe-Hammer Associates</w:t>
      </w:r>
      <w:r>
        <w:rPr>
          <w:rStyle w:val="eop"/>
          <w:rFonts w:ascii="Arial" w:hAnsi="Arial" w:cs="Arial"/>
        </w:rPr>
        <w:t> </w:t>
      </w:r>
    </w:p>
    <w:p w14:paraId="2359397A" w14:textId="77777777" w:rsidR="00651801" w:rsidRDefault="00651801" w:rsidP="006518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2 West Northfield Road</w:t>
      </w:r>
      <w:r>
        <w:rPr>
          <w:rStyle w:val="eop"/>
          <w:rFonts w:ascii="Arial" w:hAnsi="Arial" w:cs="Arial"/>
        </w:rPr>
        <w:t> </w:t>
      </w:r>
    </w:p>
    <w:p w14:paraId="30FEC028" w14:textId="77777777" w:rsidR="00651801" w:rsidRDefault="00651801" w:rsidP="006518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Livingston, NJ 07039</w:t>
      </w:r>
      <w:r>
        <w:rPr>
          <w:rStyle w:val="eop"/>
          <w:rFonts w:ascii="Arial" w:hAnsi="Arial" w:cs="Arial"/>
        </w:rPr>
        <w:t> </w:t>
      </w:r>
    </w:p>
    <w:p w14:paraId="381E9945" w14:textId="77777777" w:rsidR="00651801" w:rsidRDefault="00651801" w:rsidP="006518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8EAC4A3" w14:textId="77777777" w:rsidR="00651801" w:rsidRDefault="00651801" w:rsidP="006518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Contact:         Carin McDonald / </w:t>
      </w:r>
      <w:hyperlink r:id="rId4" w:tgtFrame="_blank" w:history="1">
        <w:r>
          <w:rPr>
            <w:rStyle w:val="normaltextrun"/>
            <w:rFonts w:ascii="Arial" w:hAnsi="Arial" w:cs="Arial"/>
            <w:color w:val="0563C1"/>
          </w:rPr>
          <w:t>carin@cmmstrategic.com</w:t>
        </w:r>
      </w:hyperlink>
      <w:r>
        <w:rPr>
          <w:rStyle w:val="normaltextrun"/>
          <w:rFonts w:ascii="Arial" w:hAnsi="Arial" w:cs="Arial"/>
        </w:rPr>
        <w:t> / 973.513.9580</w:t>
      </w:r>
      <w:r>
        <w:rPr>
          <w:rStyle w:val="eop"/>
          <w:rFonts w:ascii="Arial" w:hAnsi="Arial" w:cs="Arial"/>
        </w:rPr>
        <w:t> </w:t>
      </w:r>
    </w:p>
    <w:p w14:paraId="31864927" w14:textId="77777777" w:rsidR="00651801" w:rsidRDefault="00651801" w:rsidP="006518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                         Follow us on 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</w:rPr>
          <w:t>Twitter</w:t>
        </w:r>
      </w:hyperlink>
      <w:r>
        <w:rPr>
          <w:rStyle w:val="normaltextrun"/>
          <w:rFonts w:ascii="Arial" w:hAnsi="Arial" w:cs="Arial"/>
        </w:rPr>
        <w:t> / 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</w:rPr>
          <w:t>LinkedIn</w:t>
        </w:r>
      </w:hyperlink>
      <w:r>
        <w:rPr>
          <w:rStyle w:val="normaltextrun"/>
          <w:rFonts w:ascii="Arial" w:hAnsi="Arial" w:cs="Arial"/>
        </w:rPr>
        <w:t> / 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</w:rPr>
          <w:t>Facebook</w:t>
        </w:r>
      </w:hyperlink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Arial" w:hAnsi="Arial" w:cs="Arial"/>
        </w:rPr>
        <w:t> </w:t>
      </w:r>
    </w:p>
    <w:p w14:paraId="338705AF" w14:textId="50B41946" w:rsidR="00651801" w:rsidRDefault="00651801" w:rsidP="00F67FBE">
      <w:pPr>
        <w:pStyle w:val="NoSpacing"/>
        <w:rPr>
          <w:b/>
          <w:bCs/>
        </w:rPr>
      </w:pPr>
    </w:p>
    <w:p w14:paraId="54B33569" w14:textId="77777777" w:rsidR="00651801" w:rsidRDefault="00651801" w:rsidP="00F67FBE">
      <w:pPr>
        <w:pStyle w:val="NoSpacing"/>
        <w:rPr>
          <w:b/>
          <w:bCs/>
        </w:rPr>
      </w:pPr>
      <w:r>
        <w:rPr>
          <w:b/>
          <w:bCs/>
        </w:rPr>
        <w:t>Gebroe-Hammer Associates Reports Monmouth-to-Burlington County Corridor is Humming with Multifamily Investment Interest</w:t>
      </w:r>
    </w:p>
    <w:p w14:paraId="283A85BF" w14:textId="1F8BFEED" w:rsidR="00651801" w:rsidRPr="00F01433" w:rsidRDefault="00651801" w:rsidP="00F67FBE">
      <w:pPr>
        <w:pStyle w:val="NoSpacing"/>
      </w:pPr>
      <w:r w:rsidRPr="00F01433">
        <w:rPr>
          <w:i/>
          <w:iCs/>
        </w:rPr>
        <w:t xml:space="preserve">Firm Market Specialists Record $114.55M in </w:t>
      </w:r>
      <w:r w:rsidR="00BF7C44">
        <w:rPr>
          <w:i/>
          <w:iCs/>
        </w:rPr>
        <w:t xml:space="preserve">Two-County </w:t>
      </w:r>
      <w:r w:rsidR="00F01433" w:rsidRPr="00F01433">
        <w:rPr>
          <w:i/>
          <w:iCs/>
        </w:rPr>
        <w:t>S</w:t>
      </w:r>
      <w:r w:rsidRPr="00F01433">
        <w:rPr>
          <w:i/>
          <w:iCs/>
        </w:rPr>
        <w:t>ales</w:t>
      </w:r>
      <w:r w:rsidR="00BF7C44">
        <w:rPr>
          <w:i/>
          <w:iCs/>
        </w:rPr>
        <w:t xml:space="preserve"> </w:t>
      </w:r>
      <w:r w:rsidRPr="00F01433">
        <w:rPr>
          <w:i/>
          <w:iCs/>
        </w:rPr>
        <w:t xml:space="preserve">since </w:t>
      </w:r>
      <w:r w:rsidR="00F01433" w:rsidRPr="00F01433">
        <w:rPr>
          <w:i/>
          <w:iCs/>
        </w:rPr>
        <w:t>S</w:t>
      </w:r>
      <w:r w:rsidRPr="00F01433">
        <w:rPr>
          <w:i/>
          <w:iCs/>
        </w:rPr>
        <w:t xml:space="preserve">tart of </w:t>
      </w:r>
      <w:r w:rsidR="00F01433" w:rsidRPr="00F01433">
        <w:rPr>
          <w:i/>
          <w:iCs/>
        </w:rPr>
        <w:t>Y</w:t>
      </w:r>
      <w:r w:rsidRPr="00F01433">
        <w:rPr>
          <w:i/>
          <w:iCs/>
        </w:rPr>
        <w:t>ear</w:t>
      </w:r>
      <w:r w:rsidRPr="00F01433">
        <w:t xml:space="preserve">  </w:t>
      </w:r>
    </w:p>
    <w:p w14:paraId="24F11B61" w14:textId="77777777" w:rsidR="00651801" w:rsidRDefault="00651801" w:rsidP="00F67FBE">
      <w:pPr>
        <w:pStyle w:val="NoSpacing"/>
        <w:rPr>
          <w:b/>
          <w:bCs/>
        </w:rPr>
      </w:pPr>
    </w:p>
    <w:p w14:paraId="3FDA7D14" w14:textId="7F458BCC" w:rsidR="00F67FBE" w:rsidRDefault="00F67FBE" w:rsidP="00F67FBE">
      <w:pPr>
        <w:pStyle w:val="NoSpacing"/>
      </w:pPr>
      <w:r w:rsidRPr="00F67FBE">
        <w:rPr>
          <w:b/>
          <w:bCs/>
        </w:rPr>
        <w:t>Monmouth/Burlington County, N.J.</w:t>
      </w:r>
      <w:r w:rsidR="00143DE1">
        <w:rPr>
          <w:b/>
          <w:bCs/>
        </w:rPr>
        <w:t>, October 15, 2020</w:t>
      </w:r>
      <w:r>
        <w:t xml:space="preserve"> – Known as one of New Jersey’s fastest growing and rapidly developing transit gateways, the I-195/I-295 Monmouth-Burlington County corridor is buzzing with multifamily investment </w:t>
      </w:r>
      <w:r w:rsidR="007A3209">
        <w:t xml:space="preserve">interest and </w:t>
      </w:r>
      <w:r w:rsidR="00CB0134">
        <w:t>an ever-expanding</w:t>
      </w:r>
      <w:r w:rsidR="0054306F">
        <w:t xml:space="preserve"> tenant pipeline</w:t>
      </w:r>
      <w:r>
        <w:t xml:space="preserve">, according to the market specialists at </w:t>
      </w:r>
      <w:hyperlink r:id="rId8" w:history="1">
        <w:r w:rsidRPr="006874FE">
          <w:rPr>
            <w:rStyle w:val="Hyperlink"/>
          </w:rPr>
          <w:t>Gebroe-Hammer Associates</w:t>
        </w:r>
      </w:hyperlink>
      <w:r>
        <w:t xml:space="preserve">. Since the start of the year, the firm has arranged </w:t>
      </w:r>
      <w:r w:rsidR="00CB0134">
        <w:t>five</w:t>
      </w:r>
      <w:r>
        <w:t xml:space="preserve"> deals </w:t>
      </w:r>
      <w:r w:rsidR="007476B6">
        <w:t xml:space="preserve">across these two counties </w:t>
      </w:r>
      <w:r>
        <w:t xml:space="preserve">consisting of </w:t>
      </w:r>
      <w:r w:rsidR="00CB0134">
        <w:t>668</w:t>
      </w:r>
      <w:r>
        <w:t xml:space="preserve"> uni</w:t>
      </w:r>
      <w:r w:rsidR="007476B6">
        <w:t xml:space="preserve">ts </w:t>
      </w:r>
      <w:r>
        <w:t>valued in excess of $</w:t>
      </w:r>
      <w:r w:rsidR="00CB0134">
        <w:t>114.55</w:t>
      </w:r>
      <w:r>
        <w:t xml:space="preserve">M. </w:t>
      </w:r>
    </w:p>
    <w:p w14:paraId="7ED1891A" w14:textId="75F42CEF" w:rsidR="00977F70" w:rsidRDefault="00F67FBE" w:rsidP="00F67FBE">
      <w:pPr>
        <w:pStyle w:val="NoSpacing"/>
      </w:pPr>
      <w:r>
        <w:t xml:space="preserve"> </w:t>
      </w:r>
    </w:p>
    <w:p w14:paraId="37621527" w14:textId="0EFD4E46" w:rsidR="00C04908" w:rsidRDefault="00F67FBE" w:rsidP="00F67FBE">
      <w:pPr>
        <w:pStyle w:val="NoSpacing"/>
      </w:pPr>
      <w:r>
        <w:t>Key recent sales highlights include</w:t>
      </w:r>
      <w:r w:rsidR="00C04908">
        <w:t xml:space="preserve"> trades involving</w:t>
      </w:r>
      <w:r>
        <w:t xml:space="preserve"> 66 units at Palmyra Arms, 50 W. Broad St., in Palmyra and 42 units at Holly House Apartments, 100 Drury Lane, in Asbury Park. </w:t>
      </w:r>
      <w:r w:rsidR="00850C41">
        <w:t>The</w:t>
      </w:r>
      <w:r w:rsidR="00473BF2">
        <w:t xml:space="preserve">se transactions, which </w:t>
      </w:r>
      <w:r w:rsidR="00C04908">
        <w:t xml:space="preserve">total $11.8M and </w:t>
      </w:r>
      <w:r w:rsidR="00473BF2">
        <w:t xml:space="preserve">extend from the banks of the </w:t>
      </w:r>
      <w:r w:rsidR="00C04908">
        <w:t xml:space="preserve">Delaware River to the Atlantic Coast, were arranged by the brokerage team of Eli Herskowitz, sales representative, and Joseph Brecher, </w:t>
      </w:r>
      <w:r w:rsidR="007476B6">
        <w:t xml:space="preserve">executive </w:t>
      </w:r>
      <w:r w:rsidR="00C04908">
        <w:t>managing director, (Palmyra Arms) as well as Senior Vice President Adam Zweibel (Holly House). In each, the firm exclusively represented the</w:t>
      </w:r>
      <w:r w:rsidR="007A3209">
        <w:t xml:space="preserve"> separate </w:t>
      </w:r>
      <w:r w:rsidR="00C04908">
        <w:t xml:space="preserve">sellers and procured the </w:t>
      </w:r>
      <w:r w:rsidR="007A3209">
        <w:t xml:space="preserve">respective </w:t>
      </w:r>
      <w:r w:rsidR="00C04908">
        <w:t xml:space="preserve">buyers. </w:t>
      </w:r>
    </w:p>
    <w:p w14:paraId="1A572B11" w14:textId="1D1BF20F" w:rsidR="00C04908" w:rsidRDefault="00C04908" w:rsidP="00F67FBE">
      <w:pPr>
        <w:pStyle w:val="NoSpacing"/>
      </w:pPr>
    </w:p>
    <w:p w14:paraId="4372A1C4" w14:textId="4F3A07EC" w:rsidR="00CB0134" w:rsidRDefault="007A3209" w:rsidP="00F67FBE">
      <w:pPr>
        <w:pStyle w:val="NoSpacing"/>
      </w:pPr>
      <w:r>
        <w:t>Since April, b</w:t>
      </w:r>
      <w:r w:rsidR="00C04908">
        <w:t xml:space="preserve">oth Herskowitz and Zweibel have been </w:t>
      </w:r>
      <w:r w:rsidR="007476B6">
        <w:t>engaged by</w:t>
      </w:r>
      <w:r>
        <w:t xml:space="preserve"> property owners and investors </w:t>
      </w:r>
      <w:r w:rsidR="007476B6">
        <w:t xml:space="preserve">alike </w:t>
      </w:r>
      <w:r>
        <w:t xml:space="preserve">throughout </w:t>
      </w:r>
      <w:r w:rsidR="00C04908">
        <w:t>th</w:t>
      </w:r>
      <w:r w:rsidR="0054306F">
        <w:t>is</w:t>
      </w:r>
      <w:r>
        <w:t xml:space="preserve"> Central-Southwest New Jersey</w:t>
      </w:r>
      <w:r w:rsidR="007476B6">
        <w:t xml:space="preserve"> span</w:t>
      </w:r>
      <w:r>
        <w:t xml:space="preserve">. Both </w:t>
      </w:r>
      <w:r w:rsidR="0054306F">
        <w:t>count</w:t>
      </w:r>
      <w:r w:rsidR="00CB0134">
        <w:t>i</w:t>
      </w:r>
      <w:r w:rsidR="0054306F">
        <w:t xml:space="preserve">es </w:t>
      </w:r>
      <w:r w:rsidR="007476B6">
        <w:t xml:space="preserve">also </w:t>
      </w:r>
      <w:r>
        <w:t xml:space="preserve">have gained renewed </w:t>
      </w:r>
      <w:r w:rsidR="00C04908">
        <w:t>popularity among</w:t>
      </w:r>
      <w:r>
        <w:t xml:space="preserve"> city-dwellers seeking alternative rental</w:t>
      </w:r>
      <w:r w:rsidR="00CB0134">
        <w:t>-living</w:t>
      </w:r>
      <w:r>
        <w:t xml:space="preserve"> options.</w:t>
      </w:r>
      <w:r w:rsidR="00CB0134">
        <w:t xml:space="preserve"> </w:t>
      </w:r>
    </w:p>
    <w:p w14:paraId="731A5145" w14:textId="77777777" w:rsidR="00CB0134" w:rsidRDefault="00CB0134" w:rsidP="00F67FBE">
      <w:pPr>
        <w:pStyle w:val="NoSpacing"/>
      </w:pPr>
    </w:p>
    <w:p w14:paraId="5421FCD8" w14:textId="58A21355" w:rsidR="00C04908" w:rsidRDefault="00CB0134" w:rsidP="00F67FBE">
      <w:pPr>
        <w:pStyle w:val="NoSpacing"/>
      </w:pPr>
      <w:r>
        <w:t>“Apartment rentals in this out-commuter region have tenants competing for available units in a manner once associated with single-family homebuying,” explained Herskowitz. “More and more renters are getting pre-qualified so they can move quickly once a unit becomes available</w:t>
      </w:r>
      <w:r w:rsidR="001F7872">
        <w:t xml:space="preserve"> </w:t>
      </w:r>
      <w:r w:rsidR="007476B6">
        <w:t xml:space="preserve">and </w:t>
      </w:r>
      <w:r w:rsidR="001F7872">
        <w:t>sign</w:t>
      </w:r>
      <w:r w:rsidR="007476B6">
        <w:t xml:space="preserve"> off on</w:t>
      </w:r>
      <w:r w:rsidR="001F7872">
        <w:t xml:space="preserve"> a one-year or more lease term, which has become the norm.”</w:t>
      </w:r>
    </w:p>
    <w:p w14:paraId="11FC1C0A" w14:textId="0FCC536C" w:rsidR="001F7872" w:rsidRDefault="001F7872" w:rsidP="00F67FBE">
      <w:pPr>
        <w:pStyle w:val="NoSpacing"/>
      </w:pPr>
    </w:p>
    <w:p w14:paraId="64A00470" w14:textId="2591DCF3" w:rsidR="001F7872" w:rsidRDefault="001F7872" w:rsidP="00F67FBE">
      <w:pPr>
        <w:pStyle w:val="NoSpacing"/>
      </w:pPr>
      <w:r>
        <w:t>According to Zweibel, the I-195/I-295 corridor and its surrounding state, county and local roadway network have been a catalyst for new commercial development in recent years</w:t>
      </w:r>
      <w:r w:rsidR="007476B6">
        <w:t xml:space="preserve">. As a result, the stage had been set pre-pandemic for attracting an influx of tenants. </w:t>
      </w:r>
    </w:p>
    <w:p w14:paraId="7C907ED0" w14:textId="77777777" w:rsidR="001F7872" w:rsidRDefault="001F7872" w:rsidP="00F67FBE">
      <w:pPr>
        <w:pStyle w:val="NoSpacing"/>
      </w:pPr>
    </w:p>
    <w:p w14:paraId="6FBC6923" w14:textId="4656BFA1" w:rsidR="001F7872" w:rsidRDefault="007A3209" w:rsidP="00F67FBE">
      <w:pPr>
        <w:pStyle w:val="NoSpacing"/>
      </w:pPr>
      <w:r>
        <w:lastRenderedPageBreak/>
        <w:t>“While th</w:t>
      </w:r>
      <w:r w:rsidR="001F7872">
        <w:t>is has</w:t>
      </w:r>
      <w:r>
        <w:t xml:space="preserve"> long been an important regional corrido</w:t>
      </w:r>
      <w:r w:rsidR="001F7872">
        <w:t xml:space="preserve">r, </w:t>
      </w:r>
      <w:r>
        <w:t xml:space="preserve">which </w:t>
      </w:r>
      <w:r w:rsidR="001F7872">
        <w:t>connects via</w:t>
      </w:r>
      <w:r>
        <w:t xml:space="preserve"> </w:t>
      </w:r>
      <w:r w:rsidR="0054306F">
        <w:t xml:space="preserve">CR 537 in </w:t>
      </w:r>
      <w:r>
        <w:t xml:space="preserve">North Hanover Township in Burlington County and Upper Freehold in </w:t>
      </w:r>
      <w:r w:rsidR="0054306F">
        <w:t xml:space="preserve">Township in Monmouth County, commercial development </w:t>
      </w:r>
      <w:r w:rsidR="001F7872">
        <w:t>has become a focal point thanks to</w:t>
      </w:r>
      <w:r w:rsidR="0054306F">
        <w:t xml:space="preserve"> </w:t>
      </w:r>
      <w:r w:rsidR="001F7872">
        <w:t xml:space="preserve">extremely </w:t>
      </w:r>
      <w:r w:rsidR="0054306F">
        <w:t>heavy highway volume traveling to</w:t>
      </w:r>
      <w:r w:rsidR="001F7872">
        <w:t xml:space="preserve"> and from</w:t>
      </w:r>
      <w:r w:rsidR="0054306F">
        <w:t xml:space="preserve"> major employment centers – from Philadelphia and Trenton-Hamilton-Ewing to </w:t>
      </w:r>
      <w:r w:rsidR="001F7872">
        <w:t xml:space="preserve">Monmouth and </w:t>
      </w:r>
      <w:r w:rsidR="0054306F">
        <w:t xml:space="preserve">Middlesex </w:t>
      </w:r>
      <w:r w:rsidR="001F7872">
        <w:t>counties</w:t>
      </w:r>
      <w:r w:rsidR="0054306F">
        <w:t>,” said Zweibel</w:t>
      </w:r>
      <w:r w:rsidR="007476B6">
        <w:t xml:space="preserve">, who is credited with </w:t>
      </w:r>
      <w:r w:rsidR="004644E7">
        <w:t>arrang</w:t>
      </w:r>
      <w:r w:rsidR="007476B6">
        <w:t>ing</w:t>
      </w:r>
      <w:r w:rsidR="004644E7">
        <w:t xml:space="preserve"> the $6.2M sale of 46 additional</w:t>
      </w:r>
      <w:r w:rsidR="001F7872">
        <w:t xml:space="preserve"> multifamily </w:t>
      </w:r>
      <w:r w:rsidR="004644E7">
        <w:t>units in July and</w:t>
      </w:r>
      <w:r w:rsidR="007476B6">
        <w:t xml:space="preserve"> </w:t>
      </w:r>
      <w:r w:rsidR="006874FE">
        <w:t xml:space="preserve">was </w:t>
      </w:r>
      <w:r w:rsidR="007476B6">
        <w:t>involve</w:t>
      </w:r>
      <w:r w:rsidR="006874FE">
        <w:t>d</w:t>
      </w:r>
      <w:r w:rsidR="007476B6">
        <w:t xml:space="preserve"> in </w:t>
      </w:r>
      <w:r w:rsidR="004644E7">
        <w:t>the sale of an unnamed 290+ unit garden-apartment community in September. Both were in Monmouth County.</w:t>
      </w:r>
    </w:p>
    <w:p w14:paraId="50360E9A" w14:textId="77777777" w:rsidR="001F7872" w:rsidRDefault="001F7872" w:rsidP="00F67FBE">
      <w:pPr>
        <w:pStyle w:val="NoSpacing"/>
      </w:pPr>
    </w:p>
    <w:p w14:paraId="62739A1C" w14:textId="15AAAFE9" w:rsidR="00651801" w:rsidRDefault="001F7872" w:rsidP="00F67FBE">
      <w:pPr>
        <w:pStyle w:val="NoSpacing"/>
      </w:pPr>
      <w:r>
        <w:t xml:space="preserve">In Burlington County, Herskowitz also was part of the Gebroe-Hammer team arranging the </w:t>
      </w:r>
      <w:r w:rsidR="00651801">
        <w:t xml:space="preserve">Q1 </w:t>
      </w:r>
      <w:r>
        <w:t>sale of a</w:t>
      </w:r>
      <w:r w:rsidR="00BF7C44">
        <w:t>n unnamed</w:t>
      </w:r>
      <w:r>
        <w:t xml:space="preserve"> 200+ unit</w:t>
      </w:r>
      <w:r w:rsidR="00BF7C44">
        <w:t xml:space="preserve">, </w:t>
      </w:r>
      <w:r w:rsidR="00651801">
        <w:t xml:space="preserve">1970s-era </w:t>
      </w:r>
      <w:r>
        <w:t xml:space="preserve">garden-style </w:t>
      </w:r>
      <w:r w:rsidR="00651801">
        <w:t xml:space="preserve">apartment community as well as Q2 transactions involving 500+ units in Camden County and 300+ units in Mercer County. He also is credited with exclusively representing the seller and procuring the buyer in the </w:t>
      </w:r>
      <w:r w:rsidR="007476B6">
        <w:t>$4.3M trade</w:t>
      </w:r>
      <w:r w:rsidR="00651801">
        <w:t xml:space="preserve"> of 46 units at 198 White Horse Pike in Camden County’s Collingswood.</w:t>
      </w:r>
    </w:p>
    <w:p w14:paraId="16E21D24" w14:textId="7B84B542" w:rsidR="00651801" w:rsidRDefault="00651801" w:rsidP="00F67FBE">
      <w:pPr>
        <w:pStyle w:val="NoSpacing"/>
      </w:pPr>
    </w:p>
    <w:p w14:paraId="5B3DE2ED" w14:textId="1C87F93C" w:rsidR="00651801" w:rsidRDefault="00651801" w:rsidP="006518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Since 1975, Gebroe-Hammer’s brokerage activities have concentrated on all multifamily types including Class A, B and C high-rise and garden-apartment properties. While initially focusing on New Jersey, the Livingston, N.J.-based firm has evolved during the past 45 years to also dominate the </w:t>
      </w:r>
      <w:r w:rsidR="006874FE">
        <w:rPr>
          <w:rStyle w:val="normaltextrun"/>
          <w:rFonts w:ascii="Arial" w:hAnsi="Arial" w:cs="Arial"/>
        </w:rPr>
        <w:t>E</w:t>
      </w:r>
      <w:r>
        <w:rPr>
          <w:rStyle w:val="normaltextrun"/>
          <w:rFonts w:ascii="Arial" w:hAnsi="Arial" w:cs="Arial"/>
        </w:rPr>
        <w:t>astern Pennsylvania and New York State submarkets as well as represent client interests nationally. Widely recognized for its consistent sales performance, the firm is a 16-time CoStar Power Broker and is credited with arranging the largest portfolio sale in 2019 for the MidAtlantic Region and in New Jersey.</w:t>
      </w:r>
      <w:r>
        <w:rPr>
          <w:rStyle w:val="eop"/>
          <w:rFonts w:ascii="Arial" w:hAnsi="Arial" w:cs="Arial"/>
        </w:rPr>
        <w:t> </w:t>
      </w:r>
    </w:p>
    <w:p w14:paraId="70377636" w14:textId="77777777" w:rsidR="00651801" w:rsidRDefault="00651801" w:rsidP="006518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36CC203" w14:textId="138EA2E4" w:rsidR="00F67FBE" w:rsidRPr="006874FE" w:rsidRDefault="00651801" w:rsidP="006874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###</w:t>
      </w:r>
    </w:p>
    <w:sectPr w:rsidR="00F67FBE" w:rsidRPr="0068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BE"/>
    <w:rsid w:val="00143DE1"/>
    <w:rsid w:val="001F7872"/>
    <w:rsid w:val="004644E7"/>
    <w:rsid w:val="00473BF2"/>
    <w:rsid w:val="0054306F"/>
    <w:rsid w:val="00651801"/>
    <w:rsid w:val="006874FE"/>
    <w:rsid w:val="007476B6"/>
    <w:rsid w:val="007A3209"/>
    <w:rsid w:val="00850C41"/>
    <w:rsid w:val="00977F70"/>
    <w:rsid w:val="00BF7C44"/>
    <w:rsid w:val="00C04908"/>
    <w:rsid w:val="00CB0134"/>
    <w:rsid w:val="00F01433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FAC6"/>
  <w15:chartTrackingRefBased/>
  <w15:docId w15:val="{B2516623-7F74-4B48-A98C-22850B18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FBE"/>
    <w:pPr>
      <w:spacing w:after="0" w:line="240" w:lineRule="auto"/>
    </w:pPr>
  </w:style>
  <w:style w:type="paragraph" w:customStyle="1" w:styleId="paragraph">
    <w:name w:val="paragraph"/>
    <w:basedOn w:val="Normal"/>
    <w:rsid w:val="0065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51801"/>
  </w:style>
  <w:style w:type="character" w:customStyle="1" w:styleId="eop">
    <w:name w:val="eop"/>
    <w:basedOn w:val="DefaultParagraphFont"/>
    <w:rsid w:val="00651801"/>
  </w:style>
  <w:style w:type="character" w:styleId="Hyperlink">
    <w:name w:val="Hyperlink"/>
    <w:basedOn w:val="DefaultParagraphFont"/>
    <w:uiPriority w:val="99"/>
    <w:unhideWhenUsed/>
    <w:rsid w:val="00687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broehamm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n@cmmstrateg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5</cp:revision>
  <dcterms:created xsi:type="dcterms:W3CDTF">2020-10-12T16:30:00Z</dcterms:created>
  <dcterms:modified xsi:type="dcterms:W3CDTF">2020-10-14T20:52:00Z</dcterms:modified>
</cp:coreProperties>
</file>