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8101" w14:textId="68A8EA0E" w:rsidR="006A19D6" w:rsidRPr="00A271A8" w:rsidRDefault="001B1EF3" w:rsidP="006A19D6">
      <w:pPr>
        <w:rPr>
          <w:rFonts w:ascii="Times New Roman" w:eastAsia="Times New Roman" w:hAnsi="Times New Roman" w:cs="Times New Roman"/>
          <w:i/>
          <w:sz w:val="48"/>
          <w:szCs w:val="48"/>
          <w:u w:val="single"/>
        </w:rPr>
      </w:pPr>
      <w:bookmarkStart w:id="0" w:name="_GoBack"/>
      <w:bookmarkEnd w:id="0"/>
      <w:r>
        <w:rPr>
          <w:rFonts w:ascii="Times New Roman" w:eastAsia="Times New Roman" w:hAnsi="Times New Roman" w:cs="Times New Roman"/>
          <w:i/>
          <w:sz w:val="48"/>
          <w:szCs w:val="48"/>
          <w:u w:val="single"/>
        </w:rPr>
        <w:t>News Release</w:t>
      </w:r>
    </w:p>
    <w:p w14:paraId="35E0EF43" w14:textId="77777777" w:rsidR="006A19D6" w:rsidRPr="00CD604B" w:rsidRDefault="006A19D6" w:rsidP="006A19D6">
      <w:pPr>
        <w:pStyle w:val="NoSpacing"/>
        <w:rPr>
          <w:rFonts w:cs="Arial"/>
          <w:szCs w:val="24"/>
        </w:rPr>
      </w:pPr>
      <w:r w:rsidRPr="00CD604B">
        <w:rPr>
          <w:rFonts w:cs="Arial"/>
          <w:szCs w:val="24"/>
        </w:rPr>
        <w:t>Gebroe-Hammer Associates</w:t>
      </w:r>
    </w:p>
    <w:p w14:paraId="1147A666" w14:textId="77777777" w:rsidR="006A19D6" w:rsidRPr="00CD604B" w:rsidRDefault="006A19D6" w:rsidP="006A19D6">
      <w:pPr>
        <w:pStyle w:val="NoSpacing"/>
        <w:rPr>
          <w:rFonts w:cs="Arial"/>
          <w:bCs/>
          <w:szCs w:val="24"/>
        </w:rPr>
      </w:pPr>
      <w:r w:rsidRPr="00CD604B">
        <w:rPr>
          <w:rFonts w:cs="Arial"/>
          <w:bCs/>
          <w:szCs w:val="24"/>
        </w:rPr>
        <w:t>2 West Northfield Road</w:t>
      </w:r>
    </w:p>
    <w:p w14:paraId="04C74E5B" w14:textId="77777777" w:rsidR="006A19D6" w:rsidRPr="00CD604B" w:rsidRDefault="006A19D6" w:rsidP="006A19D6">
      <w:pPr>
        <w:pStyle w:val="NoSpacing"/>
        <w:rPr>
          <w:rFonts w:cs="Arial"/>
          <w:szCs w:val="24"/>
        </w:rPr>
      </w:pPr>
      <w:r w:rsidRPr="00CD604B">
        <w:rPr>
          <w:rFonts w:cs="Arial"/>
          <w:bCs/>
          <w:szCs w:val="24"/>
        </w:rPr>
        <w:t>Livingston, NJ 07039</w:t>
      </w:r>
    </w:p>
    <w:p w14:paraId="6D15AE7B" w14:textId="77777777" w:rsidR="006A19D6" w:rsidRPr="00CD604B" w:rsidRDefault="006A19D6" w:rsidP="006A19D6">
      <w:pPr>
        <w:pStyle w:val="NoSpacing"/>
        <w:rPr>
          <w:rFonts w:cs="Arial"/>
          <w:szCs w:val="24"/>
        </w:rPr>
      </w:pPr>
    </w:p>
    <w:p w14:paraId="73D39213" w14:textId="77777777" w:rsidR="006A19D6" w:rsidRPr="00CD604B" w:rsidRDefault="006A19D6" w:rsidP="006A19D6">
      <w:pPr>
        <w:pStyle w:val="NoSpacing"/>
        <w:rPr>
          <w:rFonts w:cs="Arial"/>
          <w:szCs w:val="24"/>
        </w:rPr>
      </w:pPr>
      <w:r w:rsidRPr="00CD604B">
        <w:rPr>
          <w:rFonts w:cs="Arial"/>
          <w:szCs w:val="24"/>
        </w:rPr>
        <w:t xml:space="preserve">Contact: </w:t>
      </w:r>
      <w:r w:rsidRPr="00CD604B">
        <w:rPr>
          <w:rFonts w:cs="Arial"/>
          <w:szCs w:val="24"/>
        </w:rPr>
        <w:tab/>
        <w:t xml:space="preserve">Carin McDonald / </w:t>
      </w:r>
      <w:hyperlink r:id="rId4" w:history="1">
        <w:r w:rsidRPr="00CD604B">
          <w:rPr>
            <w:rStyle w:val="Hyperlink"/>
            <w:rFonts w:cs="Arial"/>
            <w:szCs w:val="24"/>
          </w:rPr>
          <w:t>carin@cmmstrategic.com</w:t>
        </w:r>
      </w:hyperlink>
      <w:r w:rsidRPr="00CD604B">
        <w:rPr>
          <w:rFonts w:cs="Arial"/>
          <w:szCs w:val="24"/>
        </w:rPr>
        <w:t xml:space="preserve"> / 973.513.9680</w:t>
      </w:r>
    </w:p>
    <w:p w14:paraId="1697EA9A" w14:textId="77777777" w:rsidR="006A19D6" w:rsidRPr="00CD604B" w:rsidRDefault="006A19D6" w:rsidP="006A19D6">
      <w:pPr>
        <w:pStyle w:val="NoSpacing"/>
        <w:rPr>
          <w:rFonts w:cs="Arial"/>
          <w:szCs w:val="24"/>
        </w:rPr>
      </w:pPr>
      <w:r w:rsidRPr="00CD604B">
        <w:rPr>
          <w:rFonts w:cs="Arial"/>
          <w:szCs w:val="24"/>
        </w:rPr>
        <w:tab/>
      </w:r>
      <w:r>
        <w:rPr>
          <w:rFonts w:cs="Arial"/>
          <w:szCs w:val="24"/>
        </w:rPr>
        <w:tab/>
      </w:r>
      <w:r w:rsidRPr="00CD604B">
        <w:rPr>
          <w:rFonts w:cs="Arial"/>
          <w:szCs w:val="24"/>
        </w:rPr>
        <w:t xml:space="preserve">Follow us on </w:t>
      </w:r>
      <w:hyperlink r:id="rId5" w:history="1">
        <w:r w:rsidRPr="00CD604B">
          <w:rPr>
            <w:rStyle w:val="Hyperlink"/>
            <w:rFonts w:cs="Arial"/>
            <w:szCs w:val="24"/>
          </w:rPr>
          <w:t>Twitter</w:t>
        </w:r>
      </w:hyperlink>
      <w:r w:rsidRPr="00CD604B">
        <w:rPr>
          <w:rFonts w:cs="Arial"/>
          <w:szCs w:val="24"/>
        </w:rPr>
        <w:t xml:space="preserve"> / </w:t>
      </w:r>
      <w:hyperlink r:id="rId6" w:history="1">
        <w:r w:rsidRPr="00CD604B">
          <w:rPr>
            <w:rStyle w:val="Hyperlink"/>
            <w:rFonts w:cs="Arial"/>
            <w:szCs w:val="24"/>
          </w:rPr>
          <w:t>LinkedIn</w:t>
        </w:r>
      </w:hyperlink>
      <w:r w:rsidRPr="00CD604B">
        <w:rPr>
          <w:rFonts w:cs="Arial"/>
          <w:szCs w:val="24"/>
        </w:rPr>
        <w:t xml:space="preserve"> / </w:t>
      </w:r>
      <w:hyperlink r:id="rId7" w:history="1">
        <w:r w:rsidRPr="00CD604B">
          <w:rPr>
            <w:rStyle w:val="Hyperlink"/>
            <w:rFonts w:cs="Arial"/>
            <w:szCs w:val="24"/>
          </w:rPr>
          <w:t>Facebook</w:t>
        </w:r>
      </w:hyperlink>
    </w:p>
    <w:p w14:paraId="5D0FC79F" w14:textId="77777777" w:rsidR="006A19D6" w:rsidRDefault="006A19D6" w:rsidP="006A19D6">
      <w:pPr>
        <w:pStyle w:val="NoSpacing"/>
        <w:rPr>
          <w:rFonts w:cs="Arial"/>
          <w:szCs w:val="24"/>
        </w:rPr>
      </w:pPr>
    </w:p>
    <w:p w14:paraId="416A0903" w14:textId="57F97686" w:rsidR="006A19D6" w:rsidRPr="00426C9E" w:rsidRDefault="006A19D6" w:rsidP="006A19D6">
      <w:pPr>
        <w:pStyle w:val="NoSpacing"/>
        <w:rPr>
          <w:rFonts w:cs="Arial"/>
          <w:b/>
          <w:bCs/>
          <w:szCs w:val="24"/>
        </w:rPr>
      </w:pPr>
      <w:r w:rsidRPr="00426C9E">
        <w:rPr>
          <w:rFonts w:cs="Arial"/>
          <w:b/>
          <w:bCs/>
          <w:szCs w:val="24"/>
        </w:rPr>
        <w:t xml:space="preserve">Gebroe-Hammer Associates </w:t>
      </w:r>
      <w:r>
        <w:rPr>
          <w:rFonts w:cs="Arial"/>
          <w:b/>
          <w:bCs/>
          <w:szCs w:val="24"/>
        </w:rPr>
        <w:t xml:space="preserve">Reports $316.4M in Multifamily Sales </w:t>
      </w:r>
      <w:r w:rsidR="00B33A66">
        <w:rPr>
          <w:rFonts w:cs="Arial"/>
          <w:b/>
          <w:bCs/>
          <w:szCs w:val="24"/>
        </w:rPr>
        <w:t>for</w:t>
      </w:r>
      <w:r>
        <w:rPr>
          <w:rFonts w:cs="Arial"/>
          <w:b/>
          <w:bCs/>
          <w:szCs w:val="24"/>
        </w:rPr>
        <w:t xml:space="preserve"> Q1</w:t>
      </w:r>
      <w:r w:rsidR="00B33A66">
        <w:rPr>
          <w:rFonts w:cs="Arial"/>
          <w:b/>
          <w:bCs/>
          <w:szCs w:val="24"/>
        </w:rPr>
        <w:t xml:space="preserve"> 2020</w:t>
      </w:r>
    </w:p>
    <w:p w14:paraId="239E13FD" w14:textId="27DF31ED" w:rsidR="006A19D6" w:rsidRPr="006A19D6" w:rsidRDefault="006A19D6" w:rsidP="006A19D6">
      <w:pPr>
        <w:pStyle w:val="NoSpacing"/>
        <w:rPr>
          <w:rFonts w:cs="Arial"/>
          <w:i/>
          <w:iCs/>
          <w:szCs w:val="24"/>
        </w:rPr>
      </w:pPr>
      <w:r w:rsidRPr="006A19D6">
        <w:rPr>
          <w:rFonts w:cs="Arial"/>
          <w:i/>
          <w:iCs/>
          <w:szCs w:val="24"/>
        </w:rPr>
        <w:t>18 Transactions involv</w:t>
      </w:r>
      <w:r>
        <w:rPr>
          <w:rFonts w:cs="Arial"/>
          <w:i/>
          <w:iCs/>
          <w:szCs w:val="24"/>
        </w:rPr>
        <w:t>e</w:t>
      </w:r>
      <w:r w:rsidRPr="006A19D6">
        <w:rPr>
          <w:rFonts w:cs="Arial"/>
          <w:i/>
          <w:iCs/>
          <w:szCs w:val="24"/>
        </w:rPr>
        <w:t xml:space="preserve"> 1,500+ Units in Northeast</w:t>
      </w:r>
    </w:p>
    <w:p w14:paraId="045B4CD3" w14:textId="3D9EFA6B" w:rsidR="006A19D6" w:rsidRDefault="006A19D6" w:rsidP="006A19D6">
      <w:pPr>
        <w:pStyle w:val="NoSpacing"/>
        <w:rPr>
          <w:rFonts w:cs="Arial"/>
          <w:b/>
          <w:bCs/>
          <w:i/>
          <w:iCs/>
          <w:szCs w:val="24"/>
        </w:rPr>
      </w:pPr>
    </w:p>
    <w:p w14:paraId="0BD34D03" w14:textId="72875743" w:rsidR="00B5472D" w:rsidRDefault="006A19D6" w:rsidP="006A19D6">
      <w:pPr>
        <w:pStyle w:val="NoSpacing"/>
        <w:rPr>
          <w:rFonts w:cs="Arial"/>
          <w:szCs w:val="24"/>
        </w:rPr>
      </w:pPr>
      <w:r>
        <w:rPr>
          <w:rFonts w:cs="Arial"/>
          <w:b/>
          <w:bCs/>
          <w:szCs w:val="24"/>
        </w:rPr>
        <w:t xml:space="preserve">Livingston, N.J., April </w:t>
      </w:r>
      <w:r w:rsidR="001B1EF3">
        <w:rPr>
          <w:rFonts w:cs="Arial"/>
          <w:b/>
          <w:bCs/>
          <w:szCs w:val="24"/>
        </w:rPr>
        <w:t>14</w:t>
      </w:r>
      <w:r>
        <w:rPr>
          <w:rFonts w:cs="Arial"/>
          <w:b/>
          <w:bCs/>
          <w:szCs w:val="24"/>
        </w:rPr>
        <w:t xml:space="preserve">, 2020 – </w:t>
      </w:r>
      <w:r>
        <w:rPr>
          <w:rFonts w:cs="Arial"/>
          <w:szCs w:val="24"/>
        </w:rPr>
        <w:t xml:space="preserve">Gebroe-Hammer Associates, </w:t>
      </w:r>
      <w:r w:rsidR="008A58D0">
        <w:rPr>
          <w:rFonts w:cs="Arial"/>
          <w:szCs w:val="24"/>
        </w:rPr>
        <w:t xml:space="preserve">a leading nationally ranked multifamily-focused investment brokerage firm, has reported $316.4M in sales </w:t>
      </w:r>
      <w:r w:rsidR="00B33A66">
        <w:rPr>
          <w:rFonts w:cs="Arial"/>
          <w:szCs w:val="24"/>
        </w:rPr>
        <w:t xml:space="preserve">for a total of 1,574 units </w:t>
      </w:r>
      <w:r w:rsidR="00BA6754">
        <w:rPr>
          <w:rFonts w:cs="Arial"/>
          <w:szCs w:val="24"/>
        </w:rPr>
        <w:t>at the close of Q1 2020</w:t>
      </w:r>
      <w:r w:rsidR="008A58D0">
        <w:rPr>
          <w:rFonts w:cs="Arial"/>
          <w:szCs w:val="24"/>
        </w:rPr>
        <w:t>. The firm, which is marking its 45</w:t>
      </w:r>
      <w:r w:rsidR="00BA6754">
        <w:rPr>
          <w:rFonts w:cs="Arial"/>
          <w:szCs w:val="24"/>
        </w:rPr>
        <w:t>th</w:t>
      </w:r>
      <w:r w:rsidR="008A58D0">
        <w:rPr>
          <w:rFonts w:cs="Arial"/>
          <w:szCs w:val="24"/>
        </w:rPr>
        <w:t xml:space="preserve"> anniversary </w:t>
      </w:r>
      <w:r w:rsidR="00B5472D">
        <w:rPr>
          <w:rFonts w:cs="Arial"/>
          <w:szCs w:val="24"/>
        </w:rPr>
        <w:t>this year</w:t>
      </w:r>
      <w:r w:rsidR="008A58D0">
        <w:rPr>
          <w:rFonts w:cs="Arial"/>
          <w:szCs w:val="24"/>
        </w:rPr>
        <w:t>, orchestrated the 18 transactions on behalf of private owners, family offices, private equity funds and institutional invest</w:t>
      </w:r>
      <w:r w:rsidR="00B5472D">
        <w:rPr>
          <w:rFonts w:cs="Arial"/>
          <w:szCs w:val="24"/>
        </w:rPr>
        <w:t>ors with local, regional, national and global interests.</w:t>
      </w:r>
    </w:p>
    <w:p w14:paraId="1C344789" w14:textId="77777777" w:rsidR="00B5472D" w:rsidRDefault="00B5472D" w:rsidP="006A19D6">
      <w:pPr>
        <w:pStyle w:val="NoSpacing"/>
        <w:rPr>
          <w:rFonts w:cs="Arial"/>
          <w:szCs w:val="24"/>
        </w:rPr>
      </w:pPr>
    </w:p>
    <w:p w14:paraId="1038DB48" w14:textId="35C2A599" w:rsidR="00804FA6" w:rsidRDefault="00B5472D" w:rsidP="006A19D6">
      <w:pPr>
        <w:pStyle w:val="NoSpacing"/>
        <w:rPr>
          <w:rFonts w:cs="Arial"/>
          <w:szCs w:val="24"/>
        </w:rPr>
      </w:pPr>
      <w:r>
        <w:rPr>
          <w:rFonts w:cs="Arial"/>
          <w:szCs w:val="24"/>
        </w:rPr>
        <w:t xml:space="preserve">“The first quarter of the year marked a ‘carry-over’ of the same historic multifamily investment confidence that fueled one of the longest and most aggressive apartment-property investment cycles in history,” said Ken Uranowitz, president, a 45-year industry veteran who joined the firm at its inception. </w:t>
      </w:r>
    </w:p>
    <w:p w14:paraId="0757BFB1" w14:textId="4C61AC5C" w:rsidR="00057EFE" w:rsidRDefault="00057EFE" w:rsidP="006A19D6">
      <w:pPr>
        <w:pStyle w:val="NoSpacing"/>
        <w:rPr>
          <w:rFonts w:cs="Arial"/>
          <w:szCs w:val="24"/>
        </w:rPr>
      </w:pPr>
    </w:p>
    <w:p w14:paraId="5A1E3510" w14:textId="0841AA12" w:rsidR="00057EFE" w:rsidRPr="00057EFE" w:rsidRDefault="00057EFE" w:rsidP="006A19D6">
      <w:pPr>
        <w:pStyle w:val="NoSpacing"/>
      </w:pPr>
      <w:r>
        <w:rPr>
          <w:rFonts w:cs="Arial"/>
          <w:szCs w:val="24"/>
        </w:rPr>
        <w:t>During the first quarter, Gebroe-Hammer arranged sales across New Jersey, the Greater Philadelphia metro and New York State. Examples of the transaction-type spectrum include a new-construction Class-A apartment building</w:t>
      </w:r>
      <w:r w:rsidR="00916927">
        <w:rPr>
          <w:rFonts w:cs="Arial"/>
          <w:szCs w:val="24"/>
        </w:rPr>
        <w:t xml:space="preserve"> in Woodbridge, N.J.,</w:t>
      </w:r>
      <w:r>
        <w:rPr>
          <w:rFonts w:cs="Arial"/>
          <w:szCs w:val="24"/>
        </w:rPr>
        <w:t xml:space="preserve"> </w:t>
      </w:r>
      <w:r w:rsidR="00916927">
        <w:rPr>
          <w:rFonts w:cs="Arial"/>
          <w:szCs w:val="24"/>
        </w:rPr>
        <w:t>where the price per unit was $280,000</w:t>
      </w:r>
      <w:r>
        <w:t xml:space="preserve">; three unnamed single-property sales (one new construction/two value-add) in North, Central and South Jersey </w:t>
      </w:r>
      <w:r w:rsidR="00916927">
        <w:t xml:space="preserve">collectively </w:t>
      </w:r>
      <w:r>
        <w:t>encompassing 485 units sold for a combined $127M; and a portfolio trade on behalf of an unnamed seller and buyer totaling over 300 units in southeast New York State.</w:t>
      </w:r>
    </w:p>
    <w:p w14:paraId="73DE3BBD" w14:textId="5A263487" w:rsidR="00057EFE" w:rsidRDefault="00057EFE" w:rsidP="006A19D6">
      <w:pPr>
        <w:pStyle w:val="NoSpacing"/>
        <w:rPr>
          <w:rFonts w:cs="Arial"/>
          <w:szCs w:val="24"/>
        </w:rPr>
      </w:pPr>
    </w:p>
    <w:p w14:paraId="06B9FD88" w14:textId="5257EB6F" w:rsidR="00916927" w:rsidRPr="00916927" w:rsidRDefault="00693225" w:rsidP="006A19D6">
      <w:pPr>
        <w:pStyle w:val="NoSpacing"/>
        <w:rPr>
          <w:rFonts w:cs="Arial"/>
          <w:szCs w:val="24"/>
          <w:u w:val="single"/>
        </w:rPr>
      </w:pPr>
      <w:r w:rsidRPr="00916927">
        <w:rPr>
          <w:rFonts w:cs="Arial"/>
          <w:szCs w:val="24"/>
          <w:u w:val="single"/>
        </w:rPr>
        <w:t>Multifamily</w:t>
      </w:r>
      <w:r>
        <w:rPr>
          <w:rFonts w:cs="Arial"/>
          <w:szCs w:val="24"/>
          <w:u w:val="single"/>
        </w:rPr>
        <w:t>’</w:t>
      </w:r>
      <w:r w:rsidRPr="00916927">
        <w:rPr>
          <w:rFonts w:cs="Arial"/>
          <w:szCs w:val="24"/>
          <w:u w:val="single"/>
        </w:rPr>
        <w:t>s</w:t>
      </w:r>
      <w:r w:rsidR="00916927" w:rsidRPr="00916927">
        <w:rPr>
          <w:rFonts w:cs="Arial"/>
          <w:szCs w:val="24"/>
          <w:u w:val="single"/>
        </w:rPr>
        <w:t xml:space="preserve"> New Normal</w:t>
      </w:r>
    </w:p>
    <w:p w14:paraId="00A1F37C" w14:textId="2C6E5200" w:rsidR="004355E5" w:rsidRDefault="004355E5" w:rsidP="004355E5">
      <w:pPr>
        <w:pStyle w:val="NoSpacing"/>
        <w:rPr>
          <w:rFonts w:cs="Arial"/>
          <w:szCs w:val="24"/>
        </w:rPr>
      </w:pPr>
      <w:r>
        <w:rPr>
          <w:rFonts w:cs="Arial"/>
          <w:szCs w:val="24"/>
        </w:rPr>
        <w:t>“Now, as a society and as an industry, we find ourselves in unchartered waters</w:t>
      </w:r>
      <w:r w:rsidR="00057EFE">
        <w:rPr>
          <w:rFonts w:cs="Arial"/>
          <w:szCs w:val="24"/>
        </w:rPr>
        <w:t xml:space="preserve"> due to the sudden and abrupt measures imposed to slow the spread of COVID-19</w:t>
      </w:r>
      <w:r>
        <w:rPr>
          <w:rFonts w:cs="Arial"/>
          <w:szCs w:val="24"/>
        </w:rPr>
        <w:t>,” said</w:t>
      </w:r>
      <w:r w:rsidR="00057EFE">
        <w:rPr>
          <w:rFonts w:cs="Arial"/>
          <w:szCs w:val="24"/>
        </w:rPr>
        <w:t xml:space="preserve"> Uranowitz</w:t>
      </w:r>
      <w:r>
        <w:rPr>
          <w:rFonts w:cs="Arial"/>
          <w:szCs w:val="24"/>
        </w:rPr>
        <w:t xml:space="preserve">. “While there are challenges that can only be fully addressed with the passage of time, health and well-being </w:t>
      </w:r>
      <w:r w:rsidR="00057EFE">
        <w:rPr>
          <w:rFonts w:cs="Arial"/>
          <w:szCs w:val="24"/>
        </w:rPr>
        <w:t>remain</w:t>
      </w:r>
      <w:r>
        <w:rPr>
          <w:rFonts w:cs="Arial"/>
          <w:szCs w:val="24"/>
        </w:rPr>
        <w:t xml:space="preserve"> paramount. In this regard, multifamily properties play an integral role in providing tenants and communities with </w:t>
      </w:r>
      <w:r w:rsidR="00057EFE">
        <w:rPr>
          <w:rFonts w:cs="Arial"/>
          <w:szCs w:val="24"/>
        </w:rPr>
        <w:t xml:space="preserve">the most basic needs </w:t>
      </w:r>
      <w:r w:rsidR="00B33A66">
        <w:rPr>
          <w:rFonts w:cs="Arial"/>
          <w:szCs w:val="24"/>
        </w:rPr>
        <w:t>of</w:t>
      </w:r>
      <w:r w:rsidR="00057EFE">
        <w:rPr>
          <w:rFonts w:cs="Arial"/>
          <w:szCs w:val="24"/>
        </w:rPr>
        <w:t xml:space="preserve"> </w:t>
      </w:r>
      <w:r>
        <w:rPr>
          <w:rFonts w:cs="Arial"/>
          <w:szCs w:val="24"/>
        </w:rPr>
        <w:t>shelter</w:t>
      </w:r>
      <w:r w:rsidR="00057EFE">
        <w:rPr>
          <w:rFonts w:cs="Arial"/>
          <w:szCs w:val="24"/>
        </w:rPr>
        <w:t xml:space="preserve">, </w:t>
      </w:r>
      <w:r>
        <w:rPr>
          <w:rFonts w:cs="Arial"/>
          <w:szCs w:val="24"/>
        </w:rPr>
        <w:t>a place to live</w:t>
      </w:r>
      <w:r w:rsidR="00057EFE">
        <w:rPr>
          <w:rFonts w:cs="Arial"/>
          <w:szCs w:val="24"/>
        </w:rPr>
        <w:t xml:space="preserve"> and a place from which to </w:t>
      </w:r>
      <w:r w:rsidR="00B33A66">
        <w:rPr>
          <w:rFonts w:cs="Arial"/>
          <w:szCs w:val="24"/>
        </w:rPr>
        <w:t xml:space="preserve">telecommute for work </w:t>
      </w:r>
      <w:r w:rsidR="00057EFE">
        <w:rPr>
          <w:rFonts w:cs="Arial"/>
          <w:szCs w:val="24"/>
        </w:rPr>
        <w:t>or educat</w:t>
      </w:r>
      <w:r w:rsidR="00E4564F">
        <w:rPr>
          <w:rFonts w:cs="Arial"/>
          <w:szCs w:val="24"/>
        </w:rPr>
        <w:t>ion</w:t>
      </w:r>
      <w:r>
        <w:rPr>
          <w:rFonts w:cs="Arial"/>
          <w:szCs w:val="24"/>
        </w:rPr>
        <w:t>.”</w:t>
      </w:r>
    </w:p>
    <w:p w14:paraId="725B08D3" w14:textId="77777777" w:rsidR="00E4564F" w:rsidRDefault="00E4564F" w:rsidP="006A19D6">
      <w:pPr>
        <w:pStyle w:val="NoSpacing"/>
      </w:pPr>
    </w:p>
    <w:p w14:paraId="0791F864" w14:textId="77777777" w:rsidR="00E4564F" w:rsidRDefault="00E4564F" w:rsidP="006A19D6">
      <w:pPr>
        <w:pStyle w:val="NoSpacing"/>
      </w:pPr>
      <w:r>
        <w:t xml:space="preserve">Uranowitz noted that while it </w:t>
      </w:r>
      <w:r w:rsidR="00E91227">
        <w:t xml:space="preserve">may be premature to forecast the how and when regarding a recalibration of the economy and by association multifamily properties, the </w:t>
      </w:r>
      <w:r>
        <w:t>“</w:t>
      </w:r>
      <w:r w:rsidR="00E91227">
        <w:t>fundamental function of apartments ha</w:t>
      </w:r>
      <w:r>
        <w:t>s</w:t>
      </w:r>
      <w:r w:rsidR="00E91227">
        <w:t xml:space="preserve"> always</w:t>
      </w:r>
      <w:r w:rsidR="00057EFE">
        <w:t xml:space="preserve"> ensured – </w:t>
      </w:r>
      <w:r w:rsidR="00E91227">
        <w:t xml:space="preserve">and will continue to </w:t>
      </w:r>
      <w:r w:rsidR="00057EFE">
        <w:t>do so –</w:t>
      </w:r>
      <w:r w:rsidR="00E91227">
        <w:t xml:space="preserve"> their longevity and status as the most reliable living option</w:t>
      </w:r>
      <w:r>
        <w:t xml:space="preserve"> and most resilient commercial real estate asset type.” </w:t>
      </w:r>
    </w:p>
    <w:p w14:paraId="483EFBE3" w14:textId="0080B7F7" w:rsidR="00866C77" w:rsidRDefault="00BF1990" w:rsidP="006A19D6">
      <w:pPr>
        <w:pStyle w:val="NoSpacing"/>
      </w:pPr>
      <w:r>
        <w:lastRenderedPageBreak/>
        <w:t>A</w:t>
      </w:r>
      <w:r w:rsidR="00E4564F">
        <w:t xml:space="preserve"> veteran of recessionary economic protractions in almost every decade since the mid-1970s, </w:t>
      </w:r>
      <w:r>
        <w:t xml:space="preserve">Uranowitz </w:t>
      </w:r>
      <w:r w:rsidR="00E4564F">
        <w:t xml:space="preserve">added that the New York and Philadelphia Metros as a whole have historically trended with more stability </w:t>
      </w:r>
      <w:r w:rsidR="00866C77">
        <w:t>as compared to their major metro counterparts nationwide</w:t>
      </w:r>
      <w:r w:rsidR="00E4564F">
        <w:t>. “Occupancy rates and asking/effective rents may waver, but</w:t>
      </w:r>
      <w:r w:rsidR="00866C77">
        <w:t xml:space="preserve"> they will</w:t>
      </w:r>
      <w:r w:rsidR="00916927">
        <w:t xml:space="preserve"> eventually</w:t>
      </w:r>
      <w:r w:rsidR="00866C77">
        <w:t xml:space="preserve"> bounce back just as they did in the aftermath of the height of the Great Recession in early 2009</w:t>
      </w:r>
      <w:r>
        <w:t xml:space="preserve"> and every other downturn before that</w:t>
      </w:r>
      <w:r w:rsidR="00866C77">
        <w:t xml:space="preserve">,” he said. </w:t>
      </w:r>
    </w:p>
    <w:p w14:paraId="168B4A95" w14:textId="77777777" w:rsidR="00BF1990" w:rsidRDefault="00BF1990" w:rsidP="00866C77">
      <w:pPr>
        <w:pStyle w:val="NoSpacing"/>
        <w:rPr>
          <w:rFonts w:eastAsia="Times New Roman"/>
        </w:rPr>
      </w:pPr>
    </w:p>
    <w:p w14:paraId="49BCA1FD" w14:textId="24CE39C7" w:rsidR="00866C77" w:rsidRDefault="00866C77" w:rsidP="00866C77">
      <w:pPr>
        <w:pStyle w:val="NoSpacing"/>
        <w:rPr>
          <w:rFonts w:cs="Arial"/>
          <w:color w:val="000000"/>
          <w:szCs w:val="24"/>
        </w:rPr>
      </w:pPr>
      <w:r>
        <w:t>Despite the far-reaching societal and economic shifts associated with COVID-19, Uranowitz is certain Americans and the multifamily industry will benefit from a “time and patience heals all” approach. “</w:t>
      </w:r>
      <w:r>
        <w:rPr>
          <w:rFonts w:cs="Arial"/>
          <w:color w:val="000000"/>
          <w:szCs w:val="24"/>
        </w:rPr>
        <w:t>These economic shockwaves will ease and multifamily properties and the people who own, manage, invest and live in them will emerge even stronger,” he said. “This coronavirus may be novel, but the enduring strength of apartment properties is long established.”</w:t>
      </w:r>
    </w:p>
    <w:p w14:paraId="4EFC3AF8" w14:textId="77777777" w:rsidR="00866C77" w:rsidRDefault="00866C77" w:rsidP="00866C77">
      <w:pPr>
        <w:pStyle w:val="NoSpacing"/>
        <w:rPr>
          <w:rFonts w:cs="Arial"/>
          <w:color w:val="000000"/>
          <w:szCs w:val="24"/>
        </w:rPr>
      </w:pPr>
    </w:p>
    <w:p w14:paraId="1C95F2A7" w14:textId="46DA3C24" w:rsidR="00F85D84" w:rsidRPr="008C15DB" w:rsidRDefault="00F85D84" w:rsidP="00F85D84">
      <w:pPr>
        <w:pStyle w:val="Header"/>
        <w:widowControl w:val="0"/>
        <w:tabs>
          <w:tab w:val="clear" w:pos="4320"/>
          <w:tab w:val="clear" w:pos="8640"/>
        </w:tabs>
        <w:rPr>
          <w:rFonts w:cs="Arial"/>
          <w:szCs w:val="24"/>
        </w:rPr>
      </w:pPr>
      <w:r w:rsidRPr="008C15DB">
        <w:rPr>
          <w:rFonts w:cs="Arial"/>
          <w:szCs w:val="24"/>
        </w:rPr>
        <w:t xml:space="preserve">Since 1975, Gebroe-Hammer’s brokerage activities have concentrated on </w:t>
      </w:r>
      <w:r>
        <w:rPr>
          <w:rFonts w:cs="Arial"/>
          <w:szCs w:val="24"/>
        </w:rPr>
        <w:t xml:space="preserve">all multifamily types including Class A, B and C </w:t>
      </w:r>
      <w:r w:rsidRPr="008C15DB">
        <w:rPr>
          <w:rFonts w:cs="Arial"/>
          <w:szCs w:val="24"/>
        </w:rPr>
        <w:t xml:space="preserve">high-rise and garden-apartment properties. While initially focusing on New Jersey, the </w:t>
      </w:r>
      <w:r w:rsidR="00CA3CEC">
        <w:rPr>
          <w:rFonts w:cs="Arial"/>
          <w:szCs w:val="24"/>
        </w:rPr>
        <w:t xml:space="preserve">Livingston, N.J.-based </w:t>
      </w:r>
      <w:r w:rsidRPr="008C15DB">
        <w:rPr>
          <w:rFonts w:cs="Arial"/>
          <w:szCs w:val="24"/>
        </w:rPr>
        <w:t>firm has evolved during the past 4</w:t>
      </w:r>
      <w:r>
        <w:rPr>
          <w:rFonts w:cs="Arial"/>
          <w:szCs w:val="24"/>
        </w:rPr>
        <w:t>5</w:t>
      </w:r>
      <w:r w:rsidRPr="008C15DB">
        <w:rPr>
          <w:rFonts w:cs="Arial"/>
          <w:szCs w:val="24"/>
        </w:rPr>
        <w:t xml:space="preserve"> years to also dominate the northeastern Pennsylvania and New York State submarkets as well as represent client interests nationally. Widely recognized for its consistent sales performance, the firm is a 1</w:t>
      </w:r>
      <w:r>
        <w:rPr>
          <w:rFonts w:cs="Arial"/>
          <w:szCs w:val="24"/>
        </w:rPr>
        <w:t>6</w:t>
      </w:r>
      <w:r w:rsidRPr="008C15DB">
        <w:rPr>
          <w:rFonts w:cs="Arial"/>
          <w:szCs w:val="24"/>
        </w:rPr>
        <w:t>-time CoStar Power Broker</w:t>
      </w:r>
      <w:r>
        <w:rPr>
          <w:rFonts w:cs="Arial"/>
          <w:szCs w:val="24"/>
        </w:rPr>
        <w:t xml:space="preserve"> and is credited with arranging the largest portfolio sale in 2019 for the MidAtlantic Region and in New Jersey.</w:t>
      </w:r>
    </w:p>
    <w:p w14:paraId="3F8AB694" w14:textId="77777777" w:rsidR="00F85D84" w:rsidRDefault="00F85D84" w:rsidP="00F85D84">
      <w:pPr>
        <w:pStyle w:val="NoSpacing"/>
        <w:rPr>
          <w:rFonts w:cs="Arial"/>
          <w:szCs w:val="24"/>
        </w:rPr>
      </w:pPr>
    </w:p>
    <w:p w14:paraId="16F9A474" w14:textId="79FF39FE" w:rsidR="006A19D6" w:rsidRPr="00916927" w:rsidRDefault="00F85D84" w:rsidP="00916927">
      <w:pPr>
        <w:pStyle w:val="NoSpacing"/>
        <w:jc w:val="center"/>
        <w:rPr>
          <w:rFonts w:cs="Arial"/>
          <w:szCs w:val="24"/>
        </w:rPr>
      </w:pPr>
      <w:r>
        <w:rPr>
          <w:rFonts w:cs="Arial"/>
          <w:szCs w:val="24"/>
        </w:rPr>
        <w:t>###</w:t>
      </w:r>
    </w:p>
    <w:sectPr w:rsidR="006A19D6" w:rsidRPr="0091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D6"/>
    <w:rsid w:val="00047623"/>
    <w:rsid w:val="00057EFE"/>
    <w:rsid w:val="00074FF2"/>
    <w:rsid w:val="001B1EF3"/>
    <w:rsid w:val="001B2590"/>
    <w:rsid w:val="004355E5"/>
    <w:rsid w:val="00693225"/>
    <w:rsid w:val="006A19D6"/>
    <w:rsid w:val="006B619F"/>
    <w:rsid w:val="00804FA6"/>
    <w:rsid w:val="00866C77"/>
    <w:rsid w:val="008A58D0"/>
    <w:rsid w:val="00916927"/>
    <w:rsid w:val="00B23D7F"/>
    <w:rsid w:val="00B33A66"/>
    <w:rsid w:val="00B5472D"/>
    <w:rsid w:val="00BA6754"/>
    <w:rsid w:val="00BF1990"/>
    <w:rsid w:val="00CA3CEC"/>
    <w:rsid w:val="00E4564F"/>
    <w:rsid w:val="00E657DF"/>
    <w:rsid w:val="00E91227"/>
    <w:rsid w:val="00F85D84"/>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204F"/>
  <w15:chartTrackingRefBased/>
  <w15:docId w15:val="{22B2A63B-4D03-42C2-88B4-049BACAB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D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9D6"/>
    <w:pPr>
      <w:spacing w:after="0" w:line="240" w:lineRule="auto"/>
    </w:pPr>
  </w:style>
  <w:style w:type="character" w:styleId="Hyperlink">
    <w:name w:val="Hyperlink"/>
    <w:basedOn w:val="DefaultParagraphFont"/>
    <w:uiPriority w:val="99"/>
    <w:unhideWhenUsed/>
    <w:rsid w:val="006A19D6"/>
    <w:rPr>
      <w:color w:val="0000FF"/>
      <w:u w:val="single"/>
    </w:rPr>
  </w:style>
  <w:style w:type="paragraph" w:styleId="Header">
    <w:name w:val="header"/>
    <w:basedOn w:val="Normal"/>
    <w:link w:val="HeaderChar"/>
    <w:uiPriority w:val="99"/>
    <w:rsid w:val="00F85D8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F85D84"/>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632655">
      <w:bodyDiv w:val="1"/>
      <w:marLeft w:val="0"/>
      <w:marRight w:val="0"/>
      <w:marTop w:val="0"/>
      <w:marBottom w:val="0"/>
      <w:divBdr>
        <w:top w:val="none" w:sz="0" w:space="0" w:color="auto"/>
        <w:left w:val="none" w:sz="0" w:space="0" w:color="auto"/>
        <w:bottom w:val="none" w:sz="0" w:space="0" w:color="auto"/>
        <w:right w:val="none" w:sz="0" w:space="0" w:color="auto"/>
      </w:divBdr>
    </w:div>
    <w:div w:id="13488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4" Type="http://schemas.openxmlformats.org/officeDocument/2006/relationships/hyperlink" Target="mailto:carin@cmmstrategi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2020-04-13T13:34:00Z</dcterms:created>
  <dcterms:modified xsi:type="dcterms:W3CDTF">2020-04-13T13:34:00Z</dcterms:modified>
</cp:coreProperties>
</file>