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BD8AB" w14:textId="41A7FE74" w:rsidR="00FB72FA" w:rsidRPr="00A271A8" w:rsidRDefault="00232FB6" w:rsidP="00FB72FA">
      <w:pPr>
        <w:rPr>
          <w:rFonts w:ascii="Times New Roman" w:eastAsia="Times New Roman" w:hAnsi="Times New Roman" w:cs="Times New Roman"/>
          <w:i/>
          <w:sz w:val="48"/>
          <w:szCs w:val="48"/>
          <w:u w:val="single"/>
        </w:rPr>
      </w:pPr>
      <w:r>
        <w:rPr>
          <w:rFonts w:ascii="Times New Roman" w:eastAsia="Times New Roman" w:hAnsi="Times New Roman" w:cs="Times New Roman"/>
          <w:i/>
          <w:sz w:val="48"/>
          <w:szCs w:val="48"/>
          <w:u w:val="single"/>
        </w:rPr>
        <w:t>News Release</w:t>
      </w:r>
    </w:p>
    <w:p w14:paraId="5BD3DCFB" w14:textId="77777777" w:rsidR="00FB72FA" w:rsidRPr="00CD604B" w:rsidRDefault="00FB72FA" w:rsidP="00FB72FA">
      <w:pPr>
        <w:pStyle w:val="NoSpacing"/>
        <w:rPr>
          <w:rFonts w:cs="Arial"/>
          <w:szCs w:val="24"/>
        </w:rPr>
      </w:pPr>
      <w:r w:rsidRPr="00CD604B">
        <w:rPr>
          <w:rFonts w:cs="Arial"/>
          <w:szCs w:val="24"/>
        </w:rPr>
        <w:t>Gebroe-Hammer Associates</w:t>
      </w:r>
    </w:p>
    <w:p w14:paraId="69D1603F" w14:textId="77777777" w:rsidR="00FB72FA" w:rsidRPr="00CD604B" w:rsidRDefault="00FB72FA" w:rsidP="00FB72FA">
      <w:pPr>
        <w:pStyle w:val="NoSpacing"/>
        <w:rPr>
          <w:rFonts w:cs="Arial"/>
          <w:bCs/>
          <w:szCs w:val="24"/>
        </w:rPr>
      </w:pPr>
      <w:r w:rsidRPr="00CD604B">
        <w:rPr>
          <w:rFonts w:cs="Arial"/>
          <w:bCs/>
          <w:szCs w:val="24"/>
        </w:rPr>
        <w:t>2 West Northfield Road</w:t>
      </w:r>
    </w:p>
    <w:p w14:paraId="206653A4" w14:textId="77777777" w:rsidR="00FB72FA" w:rsidRPr="00CD604B" w:rsidRDefault="00FB72FA" w:rsidP="00FB72FA">
      <w:pPr>
        <w:pStyle w:val="NoSpacing"/>
        <w:rPr>
          <w:rFonts w:cs="Arial"/>
          <w:szCs w:val="24"/>
        </w:rPr>
      </w:pPr>
      <w:r w:rsidRPr="00CD604B">
        <w:rPr>
          <w:rFonts w:cs="Arial"/>
          <w:bCs/>
          <w:szCs w:val="24"/>
        </w:rPr>
        <w:t>Livingston, NJ 07039</w:t>
      </w:r>
    </w:p>
    <w:p w14:paraId="10A36CA2" w14:textId="77777777" w:rsidR="00FB72FA" w:rsidRPr="00CD604B" w:rsidRDefault="00FB72FA" w:rsidP="00FB72FA">
      <w:pPr>
        <w:pStyle w:val="NoSpacing"/>
        <w:rPr>
          <w:rFonts w:cs="Arial"/>
          <w:szCs w:val="24"/>
        </w:rPr>
      </w:pPr>
    </w:p>
    <w:p w14:paraId="688B4336" w14:textId="77777777" w:rsidR="00FB72FA" w:rsidRPr="00CD604B" w:rsidRDefault="00FB72FA" w:rsidP="00FB72FA">
      <w:pPr>
        <w:pStyle w:val="NoSpacing"/>
        <w:rPr>
          <w:rFonts w:cs="Arial"/>
          <w:szCs w:val="24"/>
        </w:rPr>
      </w:pPr>
      <w:r w:rsidRPr="00CD604B">
        <w:rPr>
          <w:rFonts w:cs="Arial"/>
          <w:szCs w:val="24"/>
        </w:rPr>
        <w:t xml:space="preserve">Contact: </w:t>
      </w:r>
      <w:r w:rsidRPr="00CD604B">
        <w:rPr>
          <w:rFonts w:cs="Arial"/>
          <w:szCs w:val="24"/>
        </w:rPr>
        <w:tab/>
        <w:t xml:space="preserve">Carin McDonald / </w:t>
      </w:r>
      <w:hyperlink r:id="rId5" w:history="1">
        <w:r w:rsidRPr="00CD604B">
          <w:rPr>
            <w:rStyle w:val="Hyperlink"/>
            <w:rFonts w:cs="Arial"/>
            <w:szCs w:val="24"/>
          </w:rPr>
          <w:t>carin@cmmstrategic.com</w:t>
        </w:r>
      </w:hyperlink>
      <w:r w:rsidRPr="00CD604B">
        <w:rPr>
          <w:rFonts w:cs="Arial"/>
          <w:szCs w:val="24"/>
        </w:rPr>
        <w:t xml:space="preserve"> / 973.513.9680</w:t>
      </w:r>
    </w:p>
    <w:p w14:paraId="419E6FF2" w14:textId="77777777" w:rsidR="00FB72FA" w:rsidRPr="00CD604B" w:rsidRDefault="00FB72FA" w:rsidP="00FB72FA">
      <w:pPr>
        <w:pStyle w:val="NoSpacing"/>
        <w:rPr>
          <w:rFonts w:cs="Arial"/>
          <w:szCs w:val="24"/>
        </w:rPr>
      </w:pPr>
      <w:r w:rsidRPr="00CD604B"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CD604B">
        <w:rPr>
          <w:rFonts w:cs="Arial"/>
          <w:szCs w:val="24"/>
        </w:rPr>
        <w:t xml:space="preserve">Follow us on </w:t>
      </w:r>
      <w:hyperlink r:id="rId6" w:history="1">
        <w:r w:rsidRPr="00CD604B">
          <w:rPr>
            <w:rStyle w:val="Hyperlink"/>
            <w:rFonts w:cs="Arial"/>
            <w:szCs w:val="24"/>
          </w:rPr>
          <w:t>Twitter</w:t>
        </w:r>
      </w:hyperlink>
      <w:r w:rsidRPr="00CD604B">
        <w:rPr>
          <w:rFonts w:cs="Arial"/>
          <w:szCs w:val="24"/>
        </w:rPr>
        <w:t xml:space="preserve"> / </w:t>
      </w:r>
      <w:hyperlink r:id="rId7" w:history="1">
        <w:r w:rsidRPr="00CD604B">
          <w:rPr>
            <w:rStyle w:val="Hyperlink"/>
            <w:rFonts w:cs="Arial"/>
            <w:szCs w:val="24"/>
          </w:rPr>
          <w:t>LinkedIn</w:t>
        </w:r>
      </w:hyperlink>
      <w:r w:rsidRPr="00CD604B">
        <w:rPr>
          <w:rFonts w:cs="Arial"/>
          <w:szCs w:val="24"/>
        </w:rPr>
        <w:t xml:space="preserve"> / </w:t>
      </w:r>
      <w:hyperlink r:id="rId8" w:history="1">
        <w:r w:rsidRPr="00CD604B">
          <w:rPr>
            <w:rStyle w:val="Hyperlink"/>
            <w:rFonts w:cs="Arial"/>
            <w:szCs w:val="24"/>
          </w:rPr>
          <w:t>Facebook</w:t>
        </w:r>
      </w:hyperlink>
    </w:p>
    <w:p w14:paraId="76395E05" w14:textId="1E5048C6" w:rsidR="00FB72FA" w:rsidRDefault="00FB72FA" w:rsidP="00FB72FA">
      <w:pPr>
        <w:pStyle w:val="NoSpacing"/>
        <w:rPr>
          <w:rFonts w:cs="Arial"/>
          <w:szCs w:val="24"/>
        </w:rPr>
      </w:pPr>
    </w:p>
    <w:p w14:paraId="0904A27F" w14:textId="1D4F3B28" w:rsidR="00426C9E" w:rsidRPr="00426C9E" w:rsidRDefault="00426C9E" w:rsidP="00FB72FA">
      <w:pPr>
        <w:pStyle w:val="NoSpacing"/>
        <w:rPr>
          <w:rFonts w:cs="Arial"/>
          <w:b/>
          <w:bCs/>
          <w:szCs w:val="24"/>
        </w:rPr>
      </w:pPr>
      <w:r w:rsidRPr="00426C9E">
        <w:rPr>
          <w:rFonts w:cs="Arial"/>
          <w:b/>
          <w:bCs/>
          <w:szCs w:val="24"/>
        </w:rPr>
        <w:t>Gebroe-Hammer Associates Arranges Two Plainfield NJ Multifamily Sales totaling 97 Units</w:t>
      </w:r>
      <w:r w:rsidR="00232FB6">
        <w:rPr>
          <w:rFonts w:cs="Arial"/>
          <w:b/>
          <w:bCs/>
          <w:szCs w:val="24"/>
        </w:rPr>
        <w:t xml:space="preserve"> / </w:t>
      </w:r>
      <w:r w:rsidRPr="00426C9E">
        <w:rPr>
          <w:rFonts w:cs="Arial"/>
          <w:b/>
          <w:bCs/>
          <w:szCs w:val="24"/>
        </w:rPr>
        <w:t>$15.23M</w:t>
      </w:r>
    </w:p>
    <w:p w14:paraId="6DFD0453" w14:textId="4764D253" w:rsidR="00FB72FA" w:rsidRPr="00733B55" w:rsidRDefault="00426C9E" w:rsidP="00657E8B">
      <w:pPr>
        <w:pStyle w:val="NoSpacing"/>
        <w:rPr>
          <w:rFonts w:cs="Arial"/>
          <w:b/>
          <w:bCs/>
          <w:i/>
          <w:iCs/>
          <w:szCs w:val="24"/>
        </w:rPr>
      </w:pPr>
      <w:r w:rsidRPr="00426C9E">
        <w:rPr>
          <w:rFonts w:cs="Arial"/>
          <w:b/>
          <w:bCs/>
          <w:i/>
          <w:iCs/>
          <w:szCs w:val="24"/>
        </w:rPr>
        <w:t>Properties include Stoney Brook Gardens and Executive Arms Apartments</w:t>
      </w:r>
    </w:p>
    <w:p w14:paraId="31B790F8" w14:textId="77777777" w:rsidR="00733B55" w:rsidRDefault="00733B55" w:rsidP="00657E8B">
      <w:pPr>
        <w:pStyle w:val="NoSpacing"/>
      </w:pPr>
    </w:p>
    <w:p w14:paraId="1CC9279C" w14:textId="7A7452A4" w:rsidR="00657E8B" w:rsidRDefault="00CE7737" w:rsidP="00657E8B">
      <w:pPr>
        <w:pStyle w:val="NoSpacing"/>
      </w:pPr>
      <w:r w:rsidRPr="00426C9E">
        <w:rPr>
          <w:b/>
          <w:bCs/>
        </w:rPr>
        <w:t xml:space="preserve">PLAINFIELD,N.J., March </w:t>
      </w:r>
      <w:r w:rsidR="00232FB6">
        <w:rPr>
          <w:b/>
          <w:bCs/>
        </w:rPr>
        <w:t>31</w:t>
      </w:r>
      <w:r w:rsidRPr="00426C9E">
        <w:rPr>
          <w:b/>
          <w:bCs/>
        </w:rPr>
        <w:t>, 2020</w:t>
      </w:r>
      <w:r>
        <w:t xml:space="preserve"> – In the city-on-the-rise of Plainfield, N.J., </w:t>
      </w:r>
      <w:hyperlink r:id="rId9" w:history="1">
        <w:r w:rsidRPr="000902F0">
          <w:rPr>
            <w:rStyle w:val="Hyperlink"/>
          </w:rPr>
          <w:t>Gebroe-Hammer Associates</w:t>
        </w:r>
      </w:hyperlink>
      <w:bookmarkStart w:id="0" w:name="_GoBack"/>
      <w:bookmarkEnd w:id="0"/>
      <w:r>
        <w:t xml:space="preserve"> has arranged two separate multifamily transactions totaling 97 units sold for a combined $15.23M. The sales of Stoney Brook Gardens</w:t>
      </w:r>
      <w:r w:rsidR="005A2EC5">
        <w:t xml:space="preserve"> </w:t>
      </w:r>
      <w:r>
        <w:t xml:space="preserve">at 643-715 E. Front St., and </w:t>
      </w:r>
      <w:r w:rsidR="0051255F">
        <w:t xml:space="preserve">Executive Arms Apartments at </w:t>
      </w:r>
      <w:r>
        <w:t>309-315 W. 8</w:t>
      </w:r>
      <w:r w:rsidRPr="00CE7737">
        <w:rPr>
          <w:vertAlign w:val="superscript"/>
        </w:rPr>
        <w:t>th</w:t>
      </w:r>
      <w:r>
        <w:t xml:space="preserve"> St., were spearheaded by Executive Vice President Stephen Tragash</w:t>
      </w:r>
      <w:r w:rsidR="003D5C48">
        <w:t>, a Union County market specialist.</w:t>
      </w:r>
    </w:p>
    <w:p w14:paraId="1DCBBCE2" w14:textId="2C19E419" w:rsidR="003D5C48" w:rsidRDefault="003D5C48" w:rsidP="00657E8B">
      <w:pPr>
        <w:pStyle w:val="NoSpacing"/>
      </w:pPr>
    </w:p>
    <w:p w14:paraId="78505D2F" w14:textId="7FEEBC77" w:rsidR="003D5C48" w:rsidRDefault="003D5C48" w:rsidP="00657E8B">
      <w:pPr>
        <w:pStyle w:val="NoSpacing"/>
      </w:pPr>
      <w:r>
        <w:t xml:space="preserve">“Plainfield has launched an aggressive redevelopment plan </w:t>
      </w:r>
      <w:r w:rsidR="0051255F">
        <w:t>focusing</w:t>
      </w:r>
      <w:r>
        <w:t xml:space="preserve"> on leveraging </w:t>
      </w:r>
      <w:r w:rsidR="0051255F">
        <w:t xml:space="preserve">the </w:t>
      </w:r>
      <w:r>
        <w:t xml:space="preserve">medical and performing arts while adding to its existing housing stock </w:t>
      </w:r>
      <w:r w:rsidR="0051255F">
        <w:t xml:space="preserve">in order </w:t>
      </w:r>
      <w:r>
        <w:t>to attract millennials and families,” said Tragash. “</w:t>
      </w:r>
      <w:r w:rsidR="0051255F">
        <w:t xml:space="preserve">The city’s solid urban core, vibrancy and strong existing infrastructure are what attracted each of the buyers, both of whom recognize the untapped value-add and repositioning potential at </w:t>
      </w:r>
      <w:r w:rsidR="00157C15">
        <w:t xml:space="preserve">these </w:t>
      </w:r>
      <w:r w:rsidR="0051255F">
        <w:t>existing propertie</w:t>
      </w:r>
      <w:r w:rsidR="00157C15">
        <w:t>s</w:t>
      </w:r>
      <w:r w:rsidR="0051255F">
        <w:t xml:space="preserve">.” </w:t>
      </w:r>
      <w:r>
        <w:t xml:space="preserve"> </w:t>
      </w:r>
    </w:p>
    <w:p w14:paraId="42E60DF3" w14:textId="6355E659" w:rsidR="00657E8B" w:rsidRDefault="00657E8B" w:rsidP="00657E8B">
      <w:pPr>
        <w:pStyle w:val="NoSpacing"/>
      </w:pPr>
    </w:p>
    <w:p w14:paraId="307ED73F" w14:textId="5017ACF1" w:rsidR="002F71E8" w:rsidRDefault="0051255F" w:rsidP="005A2EC5">
      <w:pPr>
        <w:pStyle w:val="NoSpacing"/>
      </w:pPr>
      <w:r>
        <w:t>The largest of the two trades involved the $12M sa</w:t>
      </w:r>
      <w:r w:rsidR="005A2EC5">
        <w:t>l</w:t>
      </w:r>
      <w:r>
        <w:t>e of Stoney Brook Gardens along the city’s</w:t>
      </w:r>
      <w:r w:rsidR="005A2EC5">
        <w:t xml:space="preserve"> main </w:t>
      </w:r>
      <w:r>
        <w:t>East Front Street</w:t>
      </w:r>
      <w:r w:rsidR="005A2EC5">
        <w:t xml:space="preserve"> corridor</w:t>
      </w:r>
      <w:r>
        <w:t xml:space="preserve">. </w:t>
      </w:r>
      <w:r w:rsidR="005A2EC5">
        <w:t xml:space="preserve">Built in 1961, the </w:t>
      </w:r>
      <w:r>
        <w:t>classic garden</w:t>
      </w:r>
      <w:r w:rsidR="005A2EC5">
        <w:t>-apartment complex</w:t>
      </w:r>
      <w:r>
        <w:t xml:space="preserve"> features 70</w:t>
      </w:r>
      <w:r w:rsidR="005A2EC5">
        <w:t xml:space="preserve"> units, all of which are 1</w:t>
      </w:r>
      <w:r w:rsidR="00733B55">
        <w:t>,</w:t>
      </w:r>
      <w:r w:rsidR="005A2EC5">
        <w:t>033</w:t>
      </w:r>
      <w:r w:rsidR="00733B55">
        <w:t xml:space="preserve"> </w:t>
      </w:r>
      <w:r w:rsidR="005A2EC5">
        <w:t xml:space="preserve">square-foot 2BR/1 Bath layouts. In addition to the convenience of front-door NJ Transit Bus service to and from Port Authority Bus Terminal in Midtown Manhattan, Stoney Brook Gardens is within walking distance to a supermarket, banks, houses of worship, schools and dining. </w:t>
      </w:r>
      <w:r w:rsidR="002F71E8">
        <w:t>Plainfield Station and Netherwood Station, offering NJ Transit Raritan Valley Line rail service to New York City, are approximately one mile away.</w:t>
      </w:r>
    </w:p>
    <w:p w14:paraId="3CCA2284" w14:textId="77777777" w:rsidR="00AF6BF4" w:rsidRDefault="00AF6BF4" w:rsidP="00AF6BF4">
      <w:pPr>
        <w:pStyle w:val="NoSpacing"/>
      </w:pPr>
    </w:p>
    <w:p w14:paraId="177636D6" w14:textId="78E05957" w:rsidR="00157C15" w:rsidRPr="00AF6BF4" w:rsidRDefault="00157C15" w:rsidP="00AF6BF4">
      <w:pPr>
        <w:pStyle w:val="NoSpacing"/>
        <w:rPr>
          <w:rFonts w:eastAsia="Times New Roman"/>
        </w:rPr>
      </w:pPr>
      <w:r>
        <w:t xml:space="preserve">Tragash exclusively represented the seller of Stoney Brook Gardens, </w:t>
      </w:r>
      <w:r w:rsidR="00AF6BF4">
        <w:rPr>
          <w:rFonts w:eastAsia="Times New Roman"/>
        </w:rPr>
        <w:t>Stoney Brook Associates LLC</w:t>
      </w:r>
      <w:r>
        <w:t xml:space="preserve">, and identified the buyer, </w:t>
      </w:r>
      <w:r w:rsidR="00AF6BF4">
        <w:t>a private unnamed investor</w:t>
      </w:r>
      <w:r>
        <w:t>.</w:t>
      </w:r>
    </w:p>
    <w:p w14:paraId="7172BEFE" w14:textId="55B4A49F" w:rsidR="0051255F" w:rsidRDefault="005A2EC5" w:rsidP="00AF6BF4">
      <w:pPr>
        <w:pStyle w:val="NoSpacing"/>
      </w:pPr>
      <w:r>
        <w:t xml:space="preserve">  </w:t>
      </w:r>
      <w:r w:rsidR="0051255F">
        <w:t xml:space="preserve"> </w:t>
      </w:r>
    </w:p>
    <w:p w14:paraId="59B16895" w14:textId="0F15E916" w:rsidR="00273FA3" w:rsidRPr="00AF6BF4" w:rsidRDefault="002F71E8" w:rsidP="00AF6BF4">
      <w:pPr>
        <w:pStyle w:val="NoSpacing"/>
        <w:rPr>
          <w:rFonts w:eastAsia="Times New Roman"/>
        </w:rPr>
      </w:pPr>
      <w:r>
        <w:t>In the $3.23M trade of Executive Arms, Tragash</w:t>
      </w:r>
      <w:r w:rsidR="00273FA3">
        <w:t xml:space="preserve"> also</w:t>
      </w:r>
      <w:r>
        <w:t xml:space="preserve"> exclusively represented the seller</w:t>
      </w:r>
      <w:r w:rsidR="00157C15">
        <w:t>,</w:t>
      </w:r>
      <w:r w:rsidR="00AF6BF4">
        <w:t xml:space="preserve"> </w:t>
      </w:r>
      <w:r w:rsidR="00AF6BF4">
        <w:rPr>
          <w:rFonts w:eastAsia="Times New Roman"/>
        </w:rPr>
        <w:t>315 West 8 LLC,</w:t>
      </w:r>
      <w:r>
        <w:t xml:space="preserve"> and Niko Nicolaou, executive vice president, procured the buyer</w:t>
      </w:r>
      <w:r w:rsidR="00157C15">
        <w:t xml:space="preserve">, </w:t>
      </w:r>
      <w:r w:rsidR="00AF6BF4">
        <w:t>a private unnamed investor</w:t>
      </w:r>
      <w:r w:rsidR="00157C15">
        <w:t>. Situated between Madison and Central avenues, Executive Arms consists of 27 units, all of which are 950</w:t>
      </w:r>
      <w:r w:rsidR="00AF6BF4">
        <w:t xml:space="preserve"> </w:t>
      </w:r>
      <w:r w:rsidR="00157C15">
        <w:t xml:space="preserve">square-foot studios. Each features hardwood flooring, </w:t>
      </w:r>
      <w:r w:rsidR="00273FA3">
        <w:t xml:space="preserve">controlled access, full baths and </w:t>
      </w:r>
      <w:r w:rsidR="00157C15">
        <w:t xml:space="preserve">kitchenettes with </w:t>
      </w:r>
      <w:r w:rsidR="008C2C30">
        <w:t>oak cabinetry,</w:t>
      </w:r>
      <w:r w:rsidR="00273FA3">
        <w:t xml:space="preserve"> </w:t>
      </w:r>
      <w:r w:rsidR="008C2C30">
        <w:t xml:space="preserve">refrigerator and </w:t>
      </w:r>
      <w:r w:rsidR="00157C15">
        <w:t>gas range</w:t>
      </w:r>
      <w:r w:rsidR="008C2C30">
        <w:t xml:space="preserve"> with oven.</w:t>
      </w:r>
      <w:r w:rsidR="00273FA3">
        <w:t xml:space="preserve"> NJ Transit bus service and rail service are one block and half-a-mile away, respectively, along 7</w:t>
      </w:r>
      <w:r w:rsidR="00273FA3" w:rsidRPr="00273FA3">
        <w:rPr>
          <w:vertAlign w:val="superscript"/>
        </w:rPr>
        <w:t>th</w:t>
      </w:r>
      <w:r w:rsidR="00273FA3">
        <w:t xml:space="preserve"> Avenue and</w:t>
      </w:r>
      <w:r w:rsidR="00AF6BF4">
        <w:t xml:space="preserve"> at </w:t>
      </w:r>
      <w:r w:rsidR="00273FA3">
        <w:t>Plainfield Station.</w:t>
      </w:r>
    </w:p>
    <w:p w14:paraId="30439F8A" w14:textId="77777777" w:rsidR="00273FA3" w:rsidRDefault="00273FA3" w:rsidP="00657E8B">
      <w:pPr>
        <w:pStyle w:val="NoSpacing"/>
      </w:pPr>
    </w:p>
    <w:p w14:paraId="138C6F05" w14:textId="2C681E02" w:rsidR="00FB72FA" w:rsidRDefault="00273FA3" w:rsidP="00657E8B">
      <w:pPr>
        <w:pStyle w:val="NoSpacing"/>
      </w:pPr>
      <w:r>
        <w:lastRenderedPageBreak/>
        <w:t xml:space="preserve">“The half-a-billion dollar Plainfield Redevelopment Plan </w:t>
      </w:r>
      <w:r w:rsidR="00FB72FA">
        <w:t>is already</w:t>
      </w:r>
      <w:r>
        <w:t xml:space="preserve"> hav</w:t>
      </w:r>
      <w:r w:rsidR="00FB72FA">
        <w:t>ing</w:t>
      </w:r>
      <w:r>
        <w:t xml:space="preserve"> a favorable impact on existing properties such as Stoney Brook Gardens and Executive Arms Apartments, which will benefit from the delivery of 700+ on-the-books </w:t>
      </w:r>
      <w:r w:rsidR="00FB72FA">
        <w:t xml:space="preserve">workforce housing and luxury </w:t>
      </w:r>
      <w:r>
        <w:t>units a</w:t>
      </w:r>
      <w:r w:rsidR="00FB72FA">
        <w:t>s well as</w:t>
      </w:r>
      <w:r>
        <w:t xml:space="preserve"> the adaptive reuse of Muhlenberg Hospital,” said Tragash.</w:t>
      </w:r>
      <w:r w:rsidR="00FB72FA">
        <w:t xml:space="preserve"> “The introduction of new housing options, along with medical office mixed-use redevelopment, will strengthen the area’s robust tenant pipeline in </w:t>
      </w:r>
      <w:r w:rsidR="00426C9E">
        <w:t>a</w:t>
      </w:r>
      <w:r w:rsidR="00FB72FA">
        <w:t xml:space="preserve"> suburban corridor that also offers Urban Enterprise Zone incentives and three state-designated Opportunity Zones. Plainfield is one of the state’s hottest cities for multifamily investment right now.”</w:t>
      </w:r>
    </w:p>
    <w:p w14:paraId="09A2B4AB" w14:textId="0D5D3CDE" w:rsidR="002C1A7C" w:rsidRPr="00426C9E" w:rsidRDefault="00426C9E" w:rsidP="00426C9E">
      <w:pPr>
        <w:pStyle w:val="NormalWeb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addition to focusing on Union County, Tragash’s market expertise extends to Hunterdon and Sussex counties as well as parts of Morris County. He represents a </w:t>
      </w:r>
      <w:r w:rsidRPr="00C52FD5">
        <w:rPr>
          <w:rFonts w:ascii="Arial" w:hAnsi="Arial" w:cs="Arial"/>
          <w:lang w:val="en"/>
        </w:rPr>
        <w:t xml:space="preserve">wide range </w:t>
      </w:r>
      <w:r>
        <w:rPr>
          <w:rFonts w:ascii="Arial" w:hAnsi="Arial" w:cs="Arial"/>
          <w:lang w:val="en"/>
        </w:rPr>
        <w:t xml:space="preserve">of private individuals, family offices, private equity funds and institutional-investor </w:t>
      </w:r>
      <w:r w:rsidRPr="00C52FD5">
        <w:rPr>
          <w:rFonts w:ascii="Arial" w:hAnsi="Arial" w:cs="Arial"/>
          <w:lang w:val="en"/>
        </w:rPr>
        <w:t xml:space="preserve">clients in </w:t>
      </w:r>
      <w:r>
        <w:rPr>
          <w:rFonts w:ascii="Arial" w:hAnsi="Arial" w:cs="Arial"/>
          <w:lang w:val="en"/>
        </w:rPr>
        <w:t xml:space="preserve">some of the region’s most prominent </w:t>
      </w:r>
      <w:r w:rsidRPr="00C52FD5">
        <w:rPr>
          <w:rFonts w:ascii="Arial" w:hAnsi="Arial" w:cs="Arial"/>
          <w:lang w:val="en"/>
        </w:rPr>
        <w:t>mar</w:t>
      </w:r>
      <w:r>
        <w:rPr>
          <w:rFonts w:ascii="Arial" w:hAnsi="Arial" w:cs="Arial"/>
          <w:lang w:val="en"/>
        </w:rPr>
        <w:t>ket and off-market transactions.</w:t>
      </w:r>
    </w:p>
    <w:p w14:paraId="2CFA58C8" w14:textId="5B0B41A0" w:rsidR="00FB72FA" w:rsidRPr="008C15DB" w:rsidRDefault="00FB72FA" w:rsidP="00FB72FA">
      <w:pPr>
        <w:pStyle w:val="Header"/>
        <w:widowControl w:val="0"/>
        <w:tabs>
          <w:tab w:val="clear" w:pos="4320"/>
          <w:tab w:val="clear" w:pos="8640"/>
        </w:tabs>
        <w:rPr>
          <w:rFonts w:cs="Arial"/>
          <w:szCs w:val="24"/>
        </w:rPr>
      </w:pPr>
      <w:r w:rsidRPr="008C15DB">
        <w:rPr>
          <w:rFonts w:cs="Arial"/>
          <w:szCs w:val="24"/>
        </w:rPr>
        <w:t xml:space="preserve">Since 1975, Gebroe-Hammer’s brokerage activities have concentrated on </w:t>
      </w:r>
      <w:r>
        <w:rPr>
          <w:rFonts w:cs="Arial"/>
          <w:szCs w:val="24"/>
        </w:rPr>
        <w:t xml:space="preserve">all multifamily types including Class A, B and C </w:t>
      </w:r>
      <w:r w:rsidRPr="008C15DB">
        <w:rPr>
          <w:rFonts w:cs="Arial"/>
          <w:szCs w:val="24"/>
        </w:rPr>
        <w:t>high-rise and garden-apartment properties. While initially focusing on New Jersey, the firm has evolved during the past 4</w:t>
      </w:r>
      <w:r>
        <w:rPr>
          <w:rFonts w:cs="Arial"/>
          <w:szCs w:val="24"/>
        </w:rPr>
        <w:t>5</w:t>
      </w:r>
      <w:r w:rsidRPr="008C15DB">
        <w:rPr>
          <w:rFonts w:cs="Arial"/>
          <w:szCs w:val="24"/>
        </w:rPr>
        <w:t xml:space="preserve"> years to also dominate the northeastern Pennsylvania and New York State submarkets as well as represent client interests nationally. Widely recognized for its consistent sales performance, the firm is a 1</w:t>
      </w:r>
      <w:r>
        <w:rPr>
          <w:rFonts w:cs="Arial"/>
          <w:szCs w:val="24"/>
        </w:rPr>
        <w:t>6</w:t>
      </w:r>
      <w:r w:rsidRPr="008C15DB">
        <w:rPr>
          <w:rFonts w:cs="Arial"/>
          <w:szCs w:val="24"/>
        </w:rPr>
        <w:t>-time CoStar Power Broker</w:t>
      </w:r>
      <w:r>
        <w:rPr>
          <w:rFonts w:cs="Arial"/>
          <w:szCs w:val="24"/>
        </w:rPr>
        <w:t xml:space="preserve"> and</w:t>
      </w:r>
      <w:r w:rsidR="00426C9E">
        <w:rPr>
          <w:rFonts w:cs="Arial"/>
          <w:szCs w:val="24"/>
        </w:rPr>
        <w:t xml:space="preserve"> is credited with arranging New Jersey’s largest portfolio sale in 2019</w:t>
      </w:r>
      <w:r>
        <w:rPr>
          <w:rFonts w:cs="Arial"/>
          <w:szCs w:val="24"/>
        </w:rPr>
        <w:t>.</w:t>
      </w:r>
    </w:p>
    <w:p w14:paraId="1B2CCE52" w14:textId="77777777" w:rsidR="00FB72FA" w:rsidRDefault="00FB72FA" w:rsidP="00FB72FA">
      <w:pPr>
        <w:pStyle w:val="NoSpacing"/>
        <w:rPr>
          <w:rFonts w:cs="Arial"/>
          <w:szCs w:val="24"/>
        </w:rPr>
      </w:pPr>
    </w:p>
    <w:p w14:paraId="20F3D537" w14:textId="77777777" w:rsidR="00FB72FA" w:rsidRDefault="00FB72FA" w:rsidP="00FB72FA">
      <w:pPr>
        <w:pStyle w:val="NoSpacing"/>
        <w:jc w:val="center"/>
        <w:rPr>
          <w:rFonts w:cs="Arial"/>
          <w:szCs w:val="24"/>
        </w:rPr>
      </w:pPr>
      <w:r>
        <w:rPr>
          <w:rFonts w:cs="Arial"/>
          <w:szCs w:val="24"/>
        </w:rPr>
        <w:t>###</w:t>
      </w:r>
    </w:p>
    <w:p w14:paraId="5DE81F01" w14:textId="77777777" w:rsidR="00FB72FA" w:rsidRPr="00657E8B" w:rsidRDefault="00FB72FA" w:rsidP="00657E8B">
      <w:pPr>
        <w:pStyle w:val="NoSpacing"/>
      </w:pPr>
    </w:p>
    <w:sectPr w:rsidR="00FB72FA" w:rsidRPr="0065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904AE"/>
    <w:multiLevelType w:val="hybridMultilevel"/>
    <w:tmpl w:val="F4168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E8B"/>
    <w:rsid w:val="000902F0"/>
    <w:rsid w:val="00157C15"/>
    <w:rsid w:val="00232FB6"/>
    <w:rsid w:val="00273FA3"/>
    <w:rsid w:val="002C1A7C"/>
    <w:rsid w:val="002F71E8"/>
    <w:rsid w:val="003D5C48"/>
    <w:rsid w:val="00426C9E"/>
    <w:rsid w:val="0051255F"/>
    <w:rsid w:val="005A2EC5"/>
    <w:rsid w:val="00657E8B"/>
    <w:rsid w:val="006B619F"/>
    <w:rsid w:val="00733B55"/>
    <w:rsid w:val="007C45D6"/>
    <w:rsid w:val="008C2C30"/>
    <w:rsid w:val="00AF6BF4"/>
    <w:rsid w:val="00CE7737"/>
    <w:rsid w:val="00FA3EEA"/>
    <w:rsid w:val="00FA4550"/>
    <w:rsid w:val="00FB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25FB7"/>
  <w15:chartTrackingRefBased/>
  <w15:docId w15:val="{3FF9847B-E732-4D92-875D-7807EDC8B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2F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E8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B72F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B72FA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72FA"/>
    <w:rPr>
      <w:rFonts w:eastAsia="Times New Roman" w:cs="Times New Roman"/>
      <w:szCs w:val="20"/>
    </w:rPr>
  </w:style>
  <w:style w:type="paragraph" w:styleId="NormalWeb">
    <w:name w:val="Normal (Web)"/>
    <w:basedOn w:val="Normal"/>
    <w:uiPriority w:val="99"/>
    <w:unhideWhenUsed/>
    <w:rsid w:val="00426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902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mmstrategi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company/cmm-strategic-communica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itter.com/CMMStrategic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in@cmmstrategic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gebroehamm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McDonald</dc:creator>
  <cp:keywords/>
  <dc:description/>
  <cp:lastModifiedBy>Carin McDonald</cp:lastModifiedBy>
  <cp:revision>5</cp:revision>
  <dcterms:created xsi:type="dcterms:W3CDTF">2020-03-30T12:44:00Z</dcterms:created>
  <dcterms:modified xsi:type="dcterms:W3CDTF">2020-03-30T17:43:00Z</dcterms:modified>
</cp:coreProperties>
</file>