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AC40" w14:textId="79C414F5" w:rsidR="00926A35" w:rsidRDefault="004A5F12" w:rsidP="00926A35">
      <w:pPr>
        <w:pStyle w:val="NoSpacing"/>
        <w:rPr>
          <w:rFonts w:ascii="Times New Roman" w:hAnsi="Times New Roman" w:cs="Times New Roman"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iCs/>
          <w:sz w:val="56"/>
          <w:szCs w:val="56"/>
          <w:u w:val="single"/>
        </w:rPr>
        <w:t>News Release</w:t>
      </w:r>
    </w:p>
    <w:p w14:paraId="031709F1" w14:textId="77777777" w:rsidR="00926A35" w:rsidRDefault="00926A35" w:rsidP="00926A35">
      <w:pPr>
        <w:pStyle w:val="NoSpacing"/>
        <w:rPr>
          <w:rFonts w:cs="Arial"/>
          <w:szCs w:val="24"/>
        </w:rPr>
      </w:pPr>
    </w:p>
    <w:p w14:paraId="25E50B3D" w14:textId="77777777" w:rsidR="00926A35" w:rsidRDefault="00926A35" w:rsidP="00926A35">
      <w:pPr>
        <w:pStyle w:val="NoSpacing"/>
      </w:pPr>
      <w:r>
        <w:t>Gebroe-Hammer Associates</w:t>
      </w:r>
    </w:p>
    <w:p w14:paraId="5EECEED7" w14:textId="77777777" w:rsidR="00926A35" w:rsidRDefault="00926A35" w:rsidP="00926A35">
      <w:pPr>
        <w:pStyle w:val="NoSpacing"/>
      </w:pPr>
      <w:r>
        <w:t>2 West Northfield Road</w:t>
      </w:r>
    </w:p>
    <w:p w14:paraId="42938A1E" w14:textId="77777777" w:rsidR="00926A35" w:rsidRDefault="00926A35" w:rsidP="00926A35">
      <w:pPr>
        <w:pStyle w:val="NoSpacing"/>
      </w:pPr>
      <w:r>
        <w:t>Livingston, NJ 07039</w:t>
      </w:r>
    </w:p>
    <w:p w14:paraId="31267CD6" w14:textId="77777777" w:rsidR="00926A35" w:rsidRDefault="00926A35" w:rsidP="00926A35">
      <w:pPr>
        <w:pStyle w:val="NoSpacing"/>
      </w:pPr>
    </w:p>
    <w:p w14:paraId="2C8FF2B6" w14:textId="77777777" w:rsidR="00926A35" w:rsidRDefault="00926A35" w:rsidP="00926A35">
      <w:pPr>
        <w:pStyle w:val="NoSpacing"/>
      </w:pPr>
      <w:r>
        <w:t xml:space="preserve">Contact:         Carin McDonald / </w:t>
      </w:r>
      <w:hyperlink r:id="rId4" w:history="1">
        <w:r>
          <w:rPr>
            <w:rStyle w:val="Hyperlink"/>
            <w:color w:val="0070C0"/>
          </w:rPr>
          <w:t>carin@cmmstrategic.com</w:t>
        </w:r>
      </w:hyperlink>
      <w:r>
        <w:t xml:space="preserve"> / 973.513.9580</w:t>
      </w:r>
    </w:p>
    <w:p w14:paraId="295F0935" w14:textId="77777777" w:rsidR="00926A35" w:rsidRDefault="00926A35" w:rsidP="003F4767">
      <w:pPr>
        <w:pStyle w:val="NoSpacing"/>
        <w:rPr>
          <w:b/>
          <w:bCs/>
        </w:rPr>
      </w:pPr>
    </w:p>
    <w:p w14:paraId="3DF10EF8" w14:textId="77777777" w:rsidR="00926A35" w:rsidRPr="006555E5" w:rsidRDefault="00926A35" w:rsidP="003F4767">
      <w:pPr>
        <w:pStyle w:val="NoSpacing"/>
        <w:rPr>
          <w:b/>
          <w:bCs/>
        </w:rPr>
      </w:pPr>
      <w:r w:rsidRPr="006555E5">
        <w:rPr>
          <w:b/>
          <w:bCs/>
        </w:rPr>
        <w:t xml:space="preserve">Gebroe-Hammer Associates Arranges $154.3+M in Bergen/Passaic County, NJ </w:t>
      </w:r>
      <w:r w:rsidR="006555E5" w:rsidRPr="006555E5">
        <w:rPr>
          <w:b/>
          <w:bCs/>
        </w:rPr>
        <w:t>Sales</w:t>
      </w:r>
    </w:p>
    <w:p w14:paraId="63D81C54" w14:textId="20B86602" w:rsidR="006555E5" w:rsidRPr="006555E5" w:rsidRDefault="006555E5" w:rsidP="003F4767">
      <w:pPr>
        <w:pStyle w:val="NoSpacing"/>
        <w:rPr>
          <w:b/>
          <w:bCs/>
          <w:i/>
          <w:iCs/>
        </w:rPr>
      </w:pPr>
      <w:r w:rsidRPr="006555E5">
        <w:rPr>
          <w:i/>
          <w:iCs/>
        </w:rPr>
        <w:t xml:space="preserve">839 Units Sell </w:t>
      </w:r>
      <w:r w:rsidR="009A0F41">
        <w:rPr>
          <w:i/>
          <w:iCs/>
        </w:rPr>
        <w:t xml:space="preserve">Across </w:t>
      </w:r>
      <w:r w:rsidRPr="006555E5">
        <w:rPr>
          <w:i/>
          <w:iCs/>
        </w:rPr>
        <w:t>Two-County Region</w:t>
      </w:r>
      <w:r>
        <w:rPr>
          <w:i/>
          <w:iCs/>
        </w:rPr>
        <w:t xml:space="preserve"> since June</w:t>
      </w:r>
      <w:r w:rsidRPr="006555E5">
        <w:rPr>
          <w:i/>
          <w:iCs/>
        </w:rPr>
        <w:t xml:space="preserve"> </w:t>
      </w:r>
    </w:p>
    <w:p w14:paraId="74C3B35B" w14:textId="77777777" w:rsidR="00926A35" w:rsidRDefault="00926A35" w:rsidP="003F4767">
      <w:pPr>
        <w:pStyle w:val="NoSpacing"/>
        <w:rPr>
          <w:b/>
          <w:bCs/>
        </w:rPr>
      </w:pPr>
    </w:p>
    <w:p w14:paraId="12C49908" w14:textId="376D5BE6" w:rsidR="004E7A74" w:rsidRDefault="0043180B" w:rsidP="003F4767">
      <w:pPr>
        <w:pStyle w:val="NoSpacing"/>
      </w:pPr>
      <w:r w:rsidRPr="00926A35">
        <w:rPr>
          <w:b/>
          <w:bCs/>
        </w:rPr>
        <w:t xml:space="preserve">Bergen/Passaic Counties, November </w:t>
      </w:r>
      <w:r w:rsidR="004A5F12">
        <w:rPr>
          <w:b/>
          <w:bCs/>
        </w:rPr>
        <w:t>1</w:t>
      </w:r>
      <w:r w:rsidR="006519E9">
        <w:rPr>
          <w:b/>
          <w:bCs/>
        </w:rPr>
        <w:t>4</w:t>
      </w:r>
      <w:r w:rsidRPr="00926A35">
        <w:rPr>
          <w:b/>
          <w:bCs/>
        </w:rPr>
        <w:t>, 2019</w:t>
      </w:r>
      <w:r>
        <w:t xml:space="preserve"> – </w:t>
      </w:r>
      <w:r w:rsidR="004C4A5F">
        <w:t xml:space="preserve">Long considered one of the highest-barrier-to-entry </w:t>
      </w:r>
      <w:r w:rsidR="004E7A74">
        <w:t xml:space="preserve">multi-family investment </w:t>
      </w:r>
      <w:r w:rsidR="004C4A5F">
        <w:t xml:space="preserve">submarkets in the state, the Bergen/Passaic County </w:t>
      </w:r>
      <w:r w:rsidR="004E7A74">
        <w:t>apartment</w:t>
      </w:r>
      <w:r>
        <w:t>-property</w:t>
      </w:r>
      <w:r w:rsidR="004C4A5F">
        <w:t xml:space="preserve"> corridor continues to live up to its </w:t>
      </w:r>
      <w:r w:rsidR="004E7A74">
        <w:t xml:space="preserve">enduring </w:t>
      </w:r>
      <w:r w:rsidR="004C4A5F">
        <w:t>reputation</w:t>
      </w:r>
      <w:r w:rsidR="004E7A74">
        <w:t xml:space="preserve">, </w:t>
      </w:r>
      <w:r w:rsidR="002F701D">
        <w:t xml:space="preserve">according to </w:t>
      </w:r>
      <w:hyperlink r:id="rId5" w:history="1">
        <w:r w:rsidR="00926A35">
          <w:rPr>
            <w:rStyle w:val="Hyperlink"/>
          </w:rPr>
          <w:t>Gebroe-Hammer Associates</w:t>
        </w:r>
      </w:hyperlink>
      <w:r w:rsidR="002F701D">
        <w:t>.</w:t>
      </w:r>
      <w:r w:rsidR="004E7A74">
        <w:t xml:space="preserve"> While for-sale product remains scarce</w:t>
      </w:r>
      <w:r>
        <w:t xml:space="preserve"> – and </w:t>
      </w:r>
      <w:r w:rsidR="004E7A74">
        <w:t>the investor pool abundant</w:t>
      </w:r>
      <w:r>
        <w:t xml:space="preserve"> – t</w:t>
      </w:r>
      <w:r w:rsidR="004E7A74">
        <w:t>he firm’s market specialists have recorded a total of $1</w:t>
      </w:r>
      <w:r>
        <w:t xml:space="preserve">54.3+M in sales encompassing over 839 units since midyear. </w:t>
      </w:r>
    </w:p>
    <w:p w14:paraId="1B2F7BD6" w14:textId="77777777" w:rsidR="0043180B" w:rsidRDefault="0043180B" w:rsidP="003F4767">
      <w:pPr>
        <w:pStyle w:val="NoSpacing"/>
      </w:pPr>
    </w:p>
    <w:p w14:paraId="07AE6F80" w14:textId="018F568E" w:rsidR="007218C8" w:rsidRDefault="0043180B" w:rsidP="003F4767">
      <w:pPr>
        <w:pStyle w:val="NoSpacing"/>
      </w:pPr>
      <w:r>
        <w:t xml:space="preserve">One of the latest Bergen County trades involves the sale of Valley West Apartments, located at 245 Valley Rd. in Wood-Ridge, which garnered a per-unit price of $250,000. The transaction was arranged by Executive Vice President Greg Pine, who exclusively represented the owner – the original developer of the circa-1974 </w:t>
      </w:r>
      <w:r w:rsidR="007218C8">
        <w:t xml:space="preserve">building comprised of one medical office and all one-bedroom/one bath layouts </w:t>
      </w:r>
      <w:r>
        <w:t xml:space="preserve">– and procured the buyer, a private investor. </w:t>
      </w:r>
      <w:r w:rsidR="007218C8">
        <w:t xml:space="preserve">Senior Vice President Debbie Pomerantz also served as a member of the brokerage team. </w:t>
      </w:r>
      <w:r w:rsidR="006519E9">
        <w:t>Previously</w:t>
      </w:r>
      <w:r w:rsidR="007218C8">
        <w:t xml:space="preserve">, </w:t>
      </w:r>
      <w:r>
        <w:t xml:space="preserve">Pine represented the same </w:t>
      </w:r>
      <w:r w:rsidR="007218C8">
        <w:t xml:space="preserve">seller/developer </w:t>
      </w:r>
      <w:r>
        <w:t>in the $8.2M sale of 35 units in Englewood late last yea</w:t>
      </w:r>
      <w:r w:rsidR="007218C8">
        <w:t>r. Executive Vice President Stephen Tragash procured the buyer in that trade.</w:t>
      </w:r>
    </w:p>
    <w:p w14:paraId="49F8422A" w14:textId="77777777" w:rsidR="007218C8" w:rsidRDefault="007218C8" w:rsidP="003F4767">
      <w:pPr>
        <w:pStyle w:val="NoSpacing"/>
      </w:pPr>
    </w:p>
    <w:p w14:paraId="540F15BB" w14:textId="69F18004" w:rsidR="002B5177" w:rsidRDefault="007218C8" w:rsidP="003F4767">
      <w:pPr>
        <w:pStyle w:val="NoSpacing"/>
      </w:pPr>
      <w:r>
        <w:t xml:space="preserve">“While Bergen County was once </w:t>
      </w:r>
      <w:r w:rsidR="001313BB">
        <w:t xml:space="preserve">exclusively </w:t>
      </w:r>
      <w:r>
        <w:t xml:space="preserve">known as an affluent suburb </w:t>
      </w:r>
      <w:r w:rsidR="001313BB">
        <w:t>of single</w:t>
      </w:r>
      <w:r w:rsidR="00535E4D">
        <w:t>-</w:t>
      </w:r>
      <w:r w:rsidR="001313BB">
        <w:t xml:space="preserve">family homes, it has since expanded its </w:t>
      </w:r>
      <w:r w:rsidR="002B5177">
        <w:t>identity</w:t>
      </w:r>
      <w:r w:rsidR="001313BB">
        <w:t xml:space="preserve"> and sense of character </w:t>
      </w:r>
      <w:r w:rsidR="002B5177">
        <w:t>to include</w:t>
      </w:r>
      <w:r w:rsidR="001313BB">
        <w:t xml:space="preserve"> modern-day transit-focused urban-sophisticate li</w:t>
      </w:r>
      <w:r w:rsidR="002B5177">
        <w:t xml:space="preserve">ving </w:t>
      </w:r>
      <w:r w:rsidR="006519E9">
        <w:t xml:space="preserve">– a lifestyle </w:t>
      </w:r>
      <w:r w:rsidR="002B5177">
        <w:t>once associated with big cities,” said Pine. “</w:t>
      </w:r>
      <w:r w:rsidR="00535E4D">
        <w:t>As r</w:t>
      </w:r>
      <w:r w:rsidR="002B5177">
        <w:t xml:space="preserve">edevelopment and the delivery of new-construction market-rate units </w:t>
      </w:r>
      <w:r w:rsidR="006519E9">
        <w:t>around</w:t>
      </w:r>
      <w:r w:rsidR="002B5177">
        <w:t xml:space="preserve"> municipal city centers and train stations have </w:t>
      </w:r>
      <w:r w:rsidR="00535E4D">
        <w:t xml:space="preserve">fed </w:t>
      </w:r>
      <w:r w:rsidR="002B5177">
        <w:t xml:space="preserve">this decade-long transformation, existing multi-family properties are </w:t>
      </w:r>
      <w:r w:rsidR="00535E4D">
        <w:t xml:space="preserve">now </w:t>
      </w:r>
      <w:r w:rsidR="00F372FE">
        <w:t xml:space="preserve">considered </w:t>
      </w:r>
      <w:r w:rsidR="002B5177">
        <w:t>prime investment</w:t>
      </w:r>
      <w:r w:rsidR="00535E4D">
        <w:t>-</w:t>
      </w:r>
      <w:r w:rsidR="002B5177">
        <w:t>acquisition</w:t>
      </w:r>
      <w:r w:rsidR="00F372FE">
        <w:t xml:space="preserve"> opportunitie</w:t>
      </w:r>
      <w:r w:rsidR="002B5177">
        <w:t>s because of their inherent value-add and property repositioning potential.”</w:t>
      </w:r>
    </w:p>
    <w:p w14:paraId="61C183EB" w14:textId="77777777" w:rsidR="002B5177" w:rsidRDefault="002B5177" w:rsidP="003F4767">
      <w:pPr>
        <w:pStyle w:val="NoSpacing"/>
      </w:pPr>
    </w:p>
    <w:p w14:paraId="57EEB82B" w14:textId="77777777" w:rsidR="00F372FE" w:rsidRDefault="002B5177" w:rsidP="003F4767">
      <w:pPr>
        <w:pStyle w:val="NoSpacing"/>
      </w:pPr>
      <w:r>
        <w:t>Examples of this trend are mirrored in f</w:t>
      </w:r>
      <w:r w:rsidR="00F372FE">
        <w:t>ive</w:t>
      </w:r>
      <w:r>
        <w:t xml:space="preserve"> transactions arranged by Gebroe-Hammer’s brokerage professionals during a recent </w:t>
      </w:r>
      <w:r w:rsidR="00F372FE">
        <w:t>six</w:t>
      </w:r>
      <w:r>
        <w:t>-week stretc</w:t>
      </w:r>
      <w:r w:rsidR="00535E4D">
        <w:t>h in municipalities like Palisades Park, Maywood and Ridgefield</w:t>
      </w:r>
      <w:r>
        <w:t xml:space="preserve">. </w:t>
      </w:r>
      <w:r w:rsidR="00F372FE">
        <w:t>Each posed an opportunity for new ownership to implement modest capital improvements, primarily to kitchens and baths,</w:t>
      </w:r>
      <w:r w:rsidR="00535E4D">
        <w:t xml:space="preserve"> in order </w:t>
      </w:r>
      <w:r w:rsidR="00F372FE">
        <w:t>to achieve upper-percentile market-rate rents and significant property appreciation over the long term.</w:t>
      </w:r>
    </w:p>
    <w:p w14:paraId="7C1C35BD" w14:textId="77777777" w:rsidR="00F372FE" w:rsidRDefault="00F372FE" w:rsidP="003F4767">
      <w:pPr>
        <w:pStyle w:val="NoSpacing"/>
      </w:pPr>
    </w:p>
    <w:p w14:paraId="614697FB" w14:textId="21939503" w:rsidR="00926A35" w:rsidRDefault="00F372FE" w:rsidP="003F4767">
      <w:pPr>
        <w:pStyle w:val="NoSpacing"/>
      </w:pPr>
      <w:r>
        <w:lastRenderedPageBreak/>
        <w:t>Similar trends abound in Passaic County, particularly within the southwest quadrant where Gebroe-Hammer has arranged two separate transactions</w:t>
      </w:r>
      <w:r w:rsidR="00926A35">
        <w:t xml:space="preserve"> </w:t>
      </w:r>
      <w:r w:rsidR="00535E4D">
        <w:t xml:space="preserve">in Clifton </w:t>
      </w:r>
      <w:r w:rsidR="00926A35">
        <w:t xml:space="preserve">involving </w:t>
      </w:r>
      <w:r w:rsidR="00535E4D">
        <w:t>an</w:t>
      </w:r>
      <w:r>
        <w:t xml:space="preserve"> average per-unit sale price of </w:t>
      </w:r>
      <w:r w:rsidR="00926A35">
        <w:t>$180,455</w:t>
      </w:r>
      <w:r>
        <w:t>. The borough’s downtown section</w:t>
      </w:r>
      <w:r w:rsidR="00926A35">
        <w:t xml:space="preserve">, defined as Main Avenue extending from the City of Passaic to the Route 45 overpass and at Clifton Avenue from First Street to Lexington Avenue, has been targeted as a Special Improvement District. </w:t>
      </w:r>
    </w:p>
    <w:p w14:paraId="6C416FFE" w14:textId="77777777" w:rsidR="00926A35" w:rsidRDefault="00926A35" w:rsidP="003F4767">
      <w:pPr>
        <w:pStyle w:val="NoSpacing"/>
      </w:pPr>
    </w:p>
    <w:p w14:paraId="25724E20" w14:textId="0380ADE8" w:rsidR="00926A35" w:rsidRDefault="00926A35" w:rsidP="00926A35">
      <w:pPr>
        <w:pStyle w:val="NoSpacing"/>
      </w:pPr>
      <w:r>
        <w:t xml:space="preserve">“Clifton, southwest Passaic County and the county as a whole – including its county seat of Paterson – have been leaders in the redevelopment and rehabilitation of its existing housing stock,” said Pomerantz, who is the firm’s Passaic County/North Jersey market specialist. “These </w:t>
      </w:r>
      <w:r w:rsidR="006555E5">
        <w:t>initiatives</w:t>
      </w:r>
      <w:r>
        <w:t xml:space="preserve"> have resulted in a dramatic rebranding for dynamic, transit-centric hubs that appeal to a multi-generational tenant demographic</w:t>
      </w:r>
      <w:r w:rsidR="006519E9">
        <w:t xml:space="preserve">, from </w:t>
      </w:r>
      <w:r>
        <w:t>millennials and families to empty nesters and retirees.”</w:t>
      </w:r>
    </w:p>
    <w:p w14:paraId="2D2BD600" w14:textId="77777777" w:rsidR="006555E5" w:rsidRDefault="006555E5" w:rsidP="00926A35">
      <w:pPr>
        <w:pStyle w:val="NoSpacing"/>
      </w:pPr>
    </w:p>
    <w:p w14:paraId="05BD9692" w14:textId="50EE5672" w:rsidR="006555E5" w:rsidRPr="00434ECE" w:rsidRDefault="006555E5" w:rsidP="006555E5">
      <w:pPr>
        <w:pStyle w:val="NoSpacing"/>
      </w:pPr>
      <w:r>
        <w:rPr>
          <w:rFonts w:cs="Arial"/>
          <w:szCs w:val="24"/>
        </w:rPr>
        <w:t xml:space="preserve">With a </w:t>
      </w:r>
      <w:r w:rsidRPr="00806F78">
        <w:rPr>
          <w:rFonts w:cs="Arial"/>
          <w:szCs w:val="24"/>
        </w:rPr>
        <w:t>focus on suburban garden-apartment</w:t>
      </w:r>
      <w:r>
        <w:rPr>
          <w:rFonts w:cs="Arial"/>
          <w:szCs w:val="24"/>
        </w:rPr>
        <w:t xml:space="preserve"> </w:t>
      </w:r>
      <w:r w:rsidRPr="00806F78">
        <w:rPr>
          <w:rFonts w:cs="Arial"/>
          <w:szCs w:val="24"/>
        </w:rPr>
        <w:t xml:space="preserve">and urban </w:t>
      </w:r>
      <w:r>
        <w:rPr>
          <w:rFonts w:cs="Arial"/>
          <w:szCs w:val="24"/>
        </w:rPr>
        <w:t>mid- and high</w:t>
      </w:r>
      <w:r w:rsidRPr="00806F78">
        <w:rPr>
          <w:rFonts w:cs="Arial"/>
          <w:szCs w:val="24"/>
        </w:rPr>
        <w:t>-rise properties</w:t>
      </w:r>
      <w:r>
        <w:rPr>
          <w:rFonts w:cs="Arial"/>
          <w:szCs w:val="24"/>
        </w:rPr>
        <w:t>, Gebroe-Hammer’s geographic areas of concentration are centered in New Jersey and extend to southeast Pennsylvania and southern New York State. The firm is w</w:t>
      </w:r>
      <w:r w:rsidRPr="008C15DB">
        <w:rPr>
          <w:rFonts w:cs="Arial"/>
          <w:szCs w:val="24"/>
        </w:rPr>
        <w:t>idely recognized for its consistent sales performanc</w:t>
      </w:r>
      <w:r>
        <w:rPr>
          <w:rFonts w:cs="Arial"/>
          <w:szCs w:val="24"/>
        </w:rPr>
        <w:t xml:space="preserve">e and </w:t>
      </w:r>
      <w:r w:rsidRPr="008C15DB">
        <w:rPr>
          <w:rFonts w:cs="Arial"/>
          <w:szCs w:val="24"/>
        </w:rPr>
        <w:t>is a 1</w:t>
      </w:r>
      <w:r>
        <w:rPr>
          <w:rFonts w:cs="Arial"/>
          <w:szCs w:val="24"/>
        </w:rPr>
        <w:t>5</w:t>
      </w:r>
      <w:r w:rsidRPr="008C15DB">
        <w:rPr>
          <w:rFonts w:cs="Arial"/>
          <w:szCs w:val="24"/>
        </w:rPr>
        <w:t>-time CoStar Power Broker</w:t>
      </w:r>
      <w:r>
        <w:rPr>
          <w:rFonts w:cs="Arial"/>
          <w:szCs w:val="24"/>
        </w:rPr>
        <w:t>. Other achievements include arranging the largest Mid-Atlantic region multi-family sale (2018)</w:t>
      </w:r>
      <w:r w:rsidR="006519E9">
        <w:rPr>
          <w:rFonts w:cs="Arial"/>
          <w:szCs w:val="24"/>
        </w:rPr>
        <w:t xml:space="preserve"> and </w:t>
      </w:r>
      <w:r w:rsidR="006519E9">
        <w:rPr>
          <w:rFonts w:cs="Arial"/>
          <w:szCs w:val="24"/>
        </w:rPr>
        <w:t xml:space="preserve">being named a nationally ranked Multi-Family Influencer (2018); </w:t>
      </w:r>
      <w:r>
        <w:rPr>
          <w:rFonts w:cs="Arial"/>
          <w:szCs w:val="24"/>
        </w:rPr>
        <w:t>one of the nation’s top-25 single multi-family asset sales (2017); and among the nation’s top-25 multi-family brokers (2017).</w:t>
      </w:r>
    </w:p>
    <w:p w14:paraId="554606FA" w14:textId="77777777" w:rsidR="006555E5" w:rsidRPr="006555E5" w:rsidRDefault="006555E5" w:rsidP="006555E5">
      <w:pPr>
        <w:pStyle w:val="NoSpacing"/>
        <w:rPr>
          <w:rFonts w:cs="Arial"/>
          <w:szCs w:val="24"/>
        </w:rPr>
      </w:pPr>
      <w:bookmarkStart w:id="0" w:name="_GoBack"/>
      <w:bookmarkEnd w:id="0"/>
    </w:p>
    <w:p w14:paraId="7A86778A" w14:textId="77777777" w:rsidR="006555E5" w:rsidRDefault="006555E5" w:rsidP="006555E5">
      <w:pPr>
        <w:pStyle w:val="NoSpacing"/>
        <w:jc w:val="center"/>
      </w:pPr>
      <w:r>
        <w:t>###</w:t>
      </w:r>
    </w:p>
    <w:p w14:paraId="13A4D75B" w14:textId="77777777" w:rsidR="006555E5" w:rsidRPr="00E75B2E" w:rsidRDefault="006555E5" w:rsidP="006555E5"/>
    <w:p w14:paraId="35E67907" w14:textId="77777777" w:rsidR="006555E5" w:rsidRDefault="006555E5" w:rsidP="00926A35">
      <w:pPr>
        <w:pStyle w:val="NoSpacing"/>
      </w:pPr>
    </w:p>
    <w:p w14:paraId="65BDD982" w14:textId="77777777" w:rsidR="00926A35" w:rsidRPr="00926A35" w:rsidRDefault="00926A35" w:rsidP="00926A35">
      <w:pPr>
        <w:pStyle w:val="NoSpacing"/>
      </w:pPr>
    </w:p>
    <w:p w14:paraId="3F4E3382" w14:textId="77777777" w:rsidR="00926A35" w:rsidRDefault="00926A35" w:rsidP="003F4767">
      <w:pPr>
        <w:pStyle w:val="NoSpacing"/>
      </w:pPr>
    </w:p>
    <w:p w14:paraId="361ACF8E" w14:textId="77777777" w:rsidR="0043180B" w:rsidRDefault="007218C8" w:rsidP="003F4767">
      <w:pPr>
        <w:pStyle w:val="NoSpacing"/>
      </w:pPr>
      <w:r>
        <w:t xml:space="preserve"> </w:t>
      </w:r>
    </w:p>
    <w:p w14:paraId="3D993F72" w14:textId="77777777" w:rsidR="0043180B" w:rsidRDefault="0043180B" w:rsidP="003F4767">
      <w:pPr>
        <w:pStyle w:val="NoSpacing"/>
      </w:pPr>
    </w:p>
    <w:p w14:paraId="3B23CF7B" w14:textId="77777777" w:rsidR="0069338D" w:rsidRDefault="0043180B" w:rsidP="003F4767">
      <w:pPr>
        <w:pStyle w:val="NoSpacing"/>
      </w:pPr>
      <w:r>
        <w:t xml:space="preserve">    </w:t>
      </w:r>
    </w:p>
    <w:sectPr w:rsidR="00693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767"/>
    <w:rsid w:val="000448A2"/>
    <w:rsid w:val="001313BB"/>
    <w:rsid w:val="002B5177"/>
    <w:rsid w:val="002F701D"/>
    <w:rsid w:val="003F4767"/>
    <w:rsid w:val="0043180B"/>
    <w:rsid w:val="004A5F12"/>
    <w:rsid w:val="004C4A5F"/>
    <w:rsid w:val="004E7A74"/>
    <w:rsid w:val="00535E4D"/>
    <w:rsid w:val="006519E9"/>
    <w:rsid w:val="006555E5"/>
    <w:rsid w:val="0069338D"/>
    <w:rsid w:val="006B619F"/>
    <w:rsid w:val="007218C8"/>
    <w:rsid w:val="00926A35"/>
    <w:rsid w:val="009A0F41"/>
    <w:rsid w:val="00DB214B"/>
    <w:rsid w:val="00F372FE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875E"/>
  <w15:docId w15:val="{EC1F652F-E653-4B51-B85A-C39EA79F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7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6A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555E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55E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broehammer.com/" TargetMode="External"/><Relationship Id="rId4" Type="http://schemas.openxmlformats.org/officeDocument/2006/relationships/hyperlink" Target="mailto:carin@cmmstrate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4</cp:revision>
  <dcterms:created xsi:type="dcterms:W3CDTF">2019-11-12T18:57:00Z</dcterms:created>
  <dcterms:modified xsi:type="dcterms:W3CDTF">2019-11-13T12:59:00Z</dcterms:modified>
</cp:coreProperties>
</file>