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1FC6C" w14:textId="00CC70F3" w:rsidR="006D308E" w:rsidRPr="00A271A8" w:rsidRDefault="006F6981" w:rsidP="006D308E">
      <w:pPr>
        <w:rPr>
          <w:rFonts w:ascii="Times New Roman" w:eastAsia="Times New Roman" w:hAnsi="Times New Roman" w:cs="Times New Roman"/>
          <w:i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i/>
          <w:sz w:val="48"/>
          <w:szCs w:val="48"/>
          <w:u w:val="single"/>
        </w:rPr>
        <w:t>News Release</w:t>
      </w:r>
    </w:p>
    <w:p w14:paraId="6B0D8D0E" w14:textId="77777777" w:rsidR="006D308E" w:rsidRPr="00CD604B" w:rsidRDefault="006D308E" w:rsidP="006D308E">
      <w:pPr>
        <w:pStyle w:val="NoSpacing"/>
        <w:rPr>
          <w:rFonts w:ascii="Arial" w:hAnsi="Arial" w:cs="Arial"/>
          <w:sz w:val="24"/>
          <w:szCs w:val="24"/>
        </w:rPr>
      </w:pPr>
      <w:r w:rsidRPr="00CD604B">
        <w:rPr>
          <w:rFonts w:ascii="Arial" w:hAnsi="Arial" w:cs="Arial"/>
          <w:sz w:val="24"/>
          <w:szCs w:val="24"/>
        </w:rPr>
        <w:t>Gebroe-Hammer Associates</w:t>
      </w:r>
    </w:p>
    <w:p w14:paraId="01E9396B" w14:textId="77777777" w:rsidR="006D308E" w:rsidRPr="00CD604B" w:rsidRDefault="006D308E" w:rsidP="006D308E">
      <w:pPr>
        <w:pStyle w:val="NoSpacing"/>
        <w:rPr>
          <w:rFonts w:ascii="Arial" w:hAnsi="Arial" w:cs="Arial"/>
          <w:bCs/>
          <w:sz w:val="24"/>
          <w:szCs w:val="24"/>
        </w:rPr>
      </w:pPr>
      <w:r w:rsidRPr="00CD604B">
        <w:rPr>
          <w:rFonts w:ascii="Arial" w:hAnsi="Arial" w:cs="Arial"/>
          <w:bCs/>
          <w:sz w:val="24"/>
          <w:szCs w:val="24"/>
        </w:rPr>
        <w:t>2 West Northfield Road</w:t>
      </w:r>
    </w:p>
    <w:p w14:paraId="6B4C5D90" w14:textId="77777777" w:rsidR="006D308E" w:rsidRPr="00CD604B" w:rsidRDefault="006D308E" w:rsidP="006D308E">
      <w:pPr>
        <w:pStyle w:val="NoSpacing"/>
        <w:rPr>
          <w:rFonts w:ascii="Arial" w:hAnsi="Arial" w:cs="Arial"/>
          <w:sz w:val="24"/>
          <w:szCs w:val="24"/>
        </w:rPr>
      </w:pPr>
      <w:r w:rsidRPr="00CD604B">
        <w:rPr>
          <w:rFonts w:ascii="Arial" w:hAnsi="Arial" w:cs="Arial"/>
          <w:bCs/>
          <w:sz w:val="24"/>
          <w:szCs w:val="24"/>
        </w:rPr>
        <w:t>Livingston, NJ 07039</w:t>
      </w:r>
    </w:p>
    <w:p w14:paraId="6BAE5725" w14:textId="77777777" w:rsidR="006D308E" w:rsidRPr="00CD604B" w:rsidRDefault="006D308E" w:rsidP="006D308E">
      <w:pPr>
        <w:pStyle w:val="NoSpacing"/>
        <w:rPr>
          <w:rFonts w:ascii="Arial" w:hAnsi="Arial" w:cs="Arial"/>
          <w:sz w:val="24"/>
          <w:szCs w:val="24"/>
        </w:rPr>
      </w:pPr>
    </w:p>
    <w:p w14:paraId="1A5224B3" w14:textId="77777777" w:rsidR="006D308E" w:rsidRPr="00CD604B" w:rsidRDefault="006D308E" w:rsidP="006D308E">
      <w:pPr>
        <w:pStyle w:val="NoSpacing"/>
        <w:rPr>
          <w:rFonts w:ascii="Arial" w:hAnsi="Arial" w:cs="Arial"/>
          <w:sz w:val="24"/>
          <w:szCs w:val="24"/>
        </w:rPr>
      </w:pPr>
      <w:r w:rsidRPr="00CD604B">
        <w:rPr>
          <w:rFonts w:ascii="Arial" w:hAnsi="Arial" w:cs="Arial"/>
          <w:sz w:val="24"/>
          <w:szCs w:val="24"/>
        </w:rPr>
        <w:t xml:space="preserve">Contact: </w:t>
      </w:r>
      <w:r w:rsidRPr="00CD604B">
        <w:rPr>
          <w:rFonts w:ascii="Arial" w:hAnsi="Arial" w:cs="Arial"/>
          <w:sz w:val="24"/>
          <w:szCs w:val="24"/>
        </w:rPr>
        <w:tab/>
        <w:t xml:space="preserve">Carin McDonald / </w:t>
      </w:r>
      <w:hyperlink r:id="rId4" w:history="1">
        <w:r w:rsidRPr="00CD604B">
          <w:rPr>
            <w:rStyle w:val="Hyperlink"/>
            <w:rFonts w:ascii="Arial" w:eastAsia="Times New Roman" w:hAnsi="Arial" w:cs="Arial"/>
            <w:sz w:val="24"/>
            <w:szCs w:val="24"/>
          </w:rPr>
          <w:t>carin@cmmstrategic.com</w:t>
        </w:r>
      </w:hyperlink>
      <w:r w:rsidRPr="00CD604B">
        <w:rPr>
          <w:rFonts w:ascii="Arial" w:hAnsi="Arial" w:cs="Arial"/>
          <w:sz w:val="24"/>
          <w:szCs w:val="24"/>
        </w:rPr>
        <w:t xml:space="preserve"> / 973.513.9680</w:t>
      </w:r>
    </w:p>
    <w:p w14:paraId="5C569D0D" w14:textId="77777777" w:rsidR="006D308E" w:rsidRPr="00CD604B" w:rsidRDefault="006D308E" w:rsidP="006D308E">
      <w:pPr>
        <w:pStyle w:val="NoSpacing"/>
        <w:rPr>
          <w:rFonts w:ascii="Arial" w:hAnsi="Arial" w:cs="Arial"/>
          <w:sz w:val="24"/>
          <w:szCs w:val="24"/>
        </w:rPr>
      </w:pPr>
      <w:r w:rsidRPr="00CD60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D604B">
        <w:rPr>
          <w:rFonts w:ascii="Arial" w:hAnsi="Arial" w:cs="Arial"/>
          <w:sz w:val="24"/>
          <w:szCs w:val="24"/>
        </w:rPr>
        <w:t xml:space="preserve">Follow us on </w:t>
      </w:r>
      <w:hyperlink r:id="rId5" w:history="1">
        <w:r w:rsidRPr="00CD604B">
          <w:rPr>
            <w:rStyle w:val="Hyperlink"/>
            <w:rFonts w:ascii="Arial" w:hAnsi="Arial" w:cs="Arial"/>
            <w:sz w:val="24"/>
            <w:szCs w:val="24"/>
          </w:rPr>
          <w:t>Twitter</w:t>
        </w:r>
      </w:hyperlink>
      <w:r w:rsidRPr="00CD604B">
        <w:rPr>
          <w:rFonts w:ascii="Arial" w:hAnsi="Arial" w:cs="Arial"/>
          <w:sz w:val="24"/>
          <w:szCs w:val="24"/>
        </w:rPr>
        <w:t xml:space="preserve"> / </w:t>
      </w:r>
      <w:hyperlink r:id="rId6" w:history="1">
        <w:r w:rsidRPr="00CD604B">
          <w:rPr>
            <w:rStyle w:val="Hyperlink"/>
            <w:rFonts w:ascii="Arial" w:hAnsi="Arial" w:cs="Arial"/>
            <w:sz w:val="24"/>
            <w:szCs w:val="24"/>
          </w:rPr>
          <w:t>LinkedIn</w:t>
        </w:r>
      </w:hyperlink>
      <w:r w:rsidRPr="00CD604B">
        <w:rPr>
          <w:rFonts w:ascii="Arial" w:hAnsi="Arial" w:cs="Arial"/>
          <w:sz w:val="24"/>
          <w:szCs w:val="24"/>
        </w:rPr>
        <w:t xml:space="preserve"> / </w:t>
      </w:r>
      <w:hyperlink r:id="rId7" w:history="1">
        <w:r w:rsidRPr="00CD604B">
          <w:rPr>
            <w:rStyle w:val="Hyperlink"/>
            <w:rFonts w:ascii="Arial" w:hAnsi="Arial" w:cs="Arial"/>
            <w:sz w:val="24"/>
            <w:szCs w:val="24"/>
          </w:rPr>
          <w:t>Facebook</w:t>
        </w:r>
      </w:hyperlink>
    </w:p>
    <w:p w14:paraId="450D9B77" w14:textId="3975D9B6" w:rsidR="006D308E" w:rsidRDefault="006D308E" w:rsidP="002665A1">
      <w:pPr>
        <w:pStyle w:val="NoSpacing"/>
        <w:rPr>
          <w:rFonts w:ascii="Arial" w:hAnsi="Arial" w:cs="Arial"/>
          <w:sz w:val="24"/>
          <w:szCs w:val="24"/>
        </w:rPr>
      </w:pPr>
    </w:p>
    <w:p w14:paraId="792DFFAB" w14:textId="042B8A59" w:rsidR="006D308E" w:rsidRPr="006D308E" w:rsidRDefault="006D308E" w:rsidP="002665A1">
      <w:pPr>
        <w:pStyle w:val="NoSpacing"/>
        <w:rPr>
          <w:rFonts w:ascii="Arial" w:hAnsi="Arial" w:cs="Arial"/>
          <w:b/>
          <w:sz w:val="24"/>
          <w:szCs w:val="24"/>
        </w:rPr>
      </w:pPr>
      <w:r w:rsidRPr="006D308E">
        <w:rPr>
          <w:rFonts w:ascii="Arial" w:hAnsi="Arial" w:cs="Arial"/>
          <w:b/>
          <w:sz w:val="24"/>
          <w:szCs w:val="24"/>
        </w:rPr>
        <w:t>Alpine Village Apartments in Sussex, N.J. Sells for $16.59M in Transaction Arranged by Gebroe-Hammer Associates</w:t>
      </w:r>
    </w:p>
    <w:p w14:paraId="156730E8" w14:textId="67C30C09" w:rsidR="006D308E" w:rsidRPr="006D308E" w:rsidRDefault="006D308E" w:rsidP="002665A1">
      <w:pPr>
        <w:pStyle w:val="NoSpacing"/>
        <w:rPr>
          <w:rFonts w:ascii="Arial" w:hAnsi="Arial" w:cs="Arial"/>
          <w:i/>
          <w:sz w:val="24"/>
          <w:szCs w:val="24"/>
        </w:rPr>
      </w:pPr>
      <w:r w:rsidRPr="006D308E">
        <w:rPr>
          <w:rFonts w:ascii="Arial" w:hAnsi="Arial" w:cs="Arial"/>
          <w:i/>
          <w:sz w:val="24"/>
          <w:szCs w:val="24"/>
        </w:rPr>
        <w:t>EVP Stephen Tragash Exclusively Reps Seller &amp; Procures Buyer</w:t>
      </w:r>
    </w:p>
    <w:p w14:paraId="17F092F7" w14:textId="77777777" w:rsidR="006D308E" w:rsidRDefault="006D308E" w:rsidP="002665A1">
      <w:pPr>
        <w:pStyle w:val="NoSpacing"/>
        <w:rPr>
          <w:rFonts w:ascii="Arial" w:hAnsi="Arial" w:cs="Arial"/>
          <w:sz w:val="24"/>
          <w:szCs w:val="24"/>
        </w:rPr>
      </w:pPr>
    </w:p>
    <w:p w14:paraId="5C3A5135" w14:textId="6683301C" w:rsidR="002665A1" w:rsidRDefault="002665A1" w:rsidP="002665A1">
      <w:pPr>
        <w:pStyle w:val="NoSpacing"/>
        <w:rPr>
          <w:rFonts w:ascii="Arial" w:hAnsi="Arial" w:cs="Arial"/>
          <w:sz w:val="24"/>
          <w:szCs w:val="24"/>
        </w:rPr>
      </w:pPr>
      <w:r w:rsidRPr="006D308E">
        <w:rPr>
          <w:rFonts w:ascii="Arial" w:hAnsi="Arial" w:cs="Arial"/>
          <w:b/>
          <w:sz w:val="24"/>
          <w:szCs w:val="24"/>
        </w:rPr>
        <w:t xml:space="preserve">Sussex, N.J., April </w:t>
      </w:r>
      <w:r w:rsidR="006F6981">
        <w:rPr>
          <w:rFonts w:ascii="Arial" w:hAnsi="Arial" w:cs="Arial"/>
          <w:b/>
          <w:sz w:val="24"/>
          <w:szCs w:val="24"/>
        </w:rPr>
        <w:t>2</w:t>
      </w:r>
      <w:r w:rsidR="00304600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 w:rsidRPr="006D308E">
        <w:rPr>
          <w:rFonts w:ascii="Arial" w:hAnsi="Arial" w:cs="Arial"/>
          <w:b/>
          <w:sz w:val="24"/>
          <w:szCs w:val="24"/>
        </w:rPr>
        <w:t>, 2019</w:t>
      </w:r>
      <w:r>
        <w:rPr>
          <w:rFonts w:ascii="Arial" w:hAnsi="Arial" w:cs="Arial"/>
          <w:sz w:val="24"/>
          <w:szCs w:val="24"/>
        </w:rPr>
        <w:t xml:space="preserve"> – In the heart of the Borough of Sussex</w:t>
      </w:r>
      <w:r w:rsidR="006D308E">
        <w:rPr>
          <w:rFonts w:ascii="Arial" w:hAnsi="Arial" w:cs="Arial"/>
          <w:sz w:val="24"/>
          <w:szCs w:val="24"/>
        </w:rPr>
        <w:t xml:space="preserve"> in Sussex County, N.J</w:t>
      </w:r>
      <w:r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6D308E" w:rsidRPr="009E2851">
          <w:rPr>
            <w:rStyle w:val="Hyperlink"/>
            <w:rFonts w:ascii="Arial" w:hAnsi="Arial" w:cs="Arial"/>
            <w:sz w:val="24"/>
            <w:szCs w:val="24"/>
          </w:rPr>
          <w:t>Gebroe-Hammer Associates</w:t>
        </w:r>
      </w:hyperlink>
      <w:r w:rsidR="00D006A3">
        <w:rPr>
          <w:rFonts w:ascii="Arial" w:hAnsi="Arial" w:cs="Arial"/>
          <w:sz w:val="24"/>
          <w:szCs w:val="24"/>
        </w:rPr>
        <w:t>’ Stephen Tragash, executive vice president, has arranged the $16.59 million sale of 134 multi-family units at Alpine Village Apartments in Wantage. The transaction, in which Tragash exclusively represented the selle</w:t>
      </w:r>
      <w:r w:rsidR="00730623">
        <w:rPr>
          <w:rFonts w:ascii="Arial" w:hAnsi="Arial" w:cs="Arial"/>
          <w:sz w:val="24"/>
          <w:szCs w:val="24"/>
        </w:rPr>
        <w:t>r, Alpine Village Apartments LLC,</w:t>
      </w:r>
      <w:r w:rsidR="00D006A3">
        <w:rPr>
          <w:rFonts w:ascii="Arial" w:hAnsi="Arial" w:cs="Arial"/>
          <w:sz w:val="24"/>
          <w:szCs w:val="24"/>
        </w:rPr>
        <w:t xml:space="preserve"> and procured the buyer, a private investor, also included a</w:t>
      </w:r>
      <w:r w:rsidR="00730623">
        <w:rPr>
          <w:rFonts w:ascii="Arial" w:hAnsi="Arial" w:cs="Arial"/>
          <w:sz w:val="24"/>
          <w:szCs w:val="24"/>
        </w:rPr>
        <w:t xml:space="preserve"> 17</w:t>
      </w:r>
      <w:r w:rsidR="00D006A3">
        <w:rPr>
          <w:rFonts w:ascii="Arial" w:hAnsi="Arial" w:cs="Arial"/>
          <w:sz w:val="24"/>
          <w:szCs w:val="24"/>
        </w:rPr>
        <w:t xml:space="preserve">-acre land parcel </w:t>
      </w:r>
      <w:r w:rsidR="00B839BF">
        <w:rPr>
          <w:rFonts w:ascii="Arial" w:hAnsi="Arial" w:cs="Arial"/>
          <w:sz w:val="24"/>
          <w:szCs w:val="24"/>
        </w:rPr>
        <w:t xml:space="preserve">for </w:t>
      </w:r>
      <w:r w:rsidR="00640528">
        <w:rPr>
          <w:rFonts w:ascii="Arial" w:hAnsi="Arial" w:cs="Arial"/>
          <w:sz w:val="24"/>
          <w:szCs w:val="24"/>
        </w:rPr>
        <w:t>the construction of</w:t>
      </w:r>
      <w:r w:rsidR="00B839BF">
        <w:rPr>
          <w:rFonts w:ascii="Arial" w:hAnsi="Arial" w:cs="Arial"/>
          <w:sz w:val="24"/>
          <w:szCs w:val="24"/>
        </w:rPr>
        <w:t xml:space="preserve"> </w:t>
      </w:r>
      <w:r w:rsidR="00730623">
        <w:rPr>
          <w:rFonts w:ascii="Arial" w:hAnsi="Arial" w:cs="Arial"/>
          <w:sz w:val="24"/>
          <w:szCs w:val="24"/>
        </w:rPr>
        <w:t>additional units</w:t>
      </w:r>
      <w:r w:rsidR="00D006A3">
        <w:rPr>
          <w:rFonts w:ascii="Arial" w:hAnsi="Arial" w:cs="Arial"/>
          <w:sz w:val="24"/>
          <w:szCs w:val="24"/>
        </w:rPr>
        <w:t xml:space="preserve">. </w:t>
      </w:r>
    </w:p>
    <w:p w14:paraId="50A69FAE" w14:textId="2348A9C2" w:rsidR="00D006A3" w:rsidRDefault="00D006A3" w:rsidP="002665A1">
      <w:pPr>
        <w:pStyle w:val="NoSpacing"/>
        <w:rPr>
          <w:rFonts w:ascii="Arial" w:hAnsi="Arial" w:cs="Arial"/>
          <w:sz w:val="24"/>
          <w:szCs w:val="24"/>
        </w:rPr>
      </w:pPr>
    </w:p>
    <w:p w14:paraId="228BA556" w14:textId="7050D615" w:rsidR="00B37EF9" w:rsidRDefault="00D006A3" w:rsidP="002665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Located at 4 Center St. in the Borough Center, Alpine Village features a mix of </w:t>
      </w:r>
      <w:r w:rsidR="00B37EF9">
        <w:rPr>
          <w:rFonts w:ascii="Arial" w:hAnsi="Arial" w:cs="Arial"/>
          <w:sz w:val="24"/>
          <w:szCs w:val="24"/>
        </w:rPr>
        <w:t>oversized</w:t>
      </w:r>
      <w:r>
        <w:rPr>
          <w:rFonts w:ascii="Arial" w:hAnsi="Arial" w:cs="Arial"/>
          <w:sz w:val="24"/>
          <w:szCs w:val="24"/>
        </w:rPr>
        <w:t xml:space="preserve"> one- and two-bedroom layouts ranging </w:t>
      </w:r>
      <w:r w:rsidR="00640528"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/>
          <w:sz w:val="24"/>
          <w:szCs w:val="24"/>
        </w:rPr>
        <w:t>808 SF to 1,090 SF.</w:t>
      </w:r>
      <w:r w:rsidR="00B37EF9">
        <w:rPr>
          <w:rFonts w:ascii="Arial" w:hAnsi="Arial" w:cs="Arial"/>
          <w:sz w:val="24"/>
          <w:szCs w:val="24"/>
        </w:rPr>
        <w:t xml:space="preserve"> Constructed in 1970, the apartment homes include new windows and updated kitchens with dishwashers. On-site amenities include off-street parking, garages and on-premises laundry facilities.</w:t>
      </w:r>
      <w:r w:rsidR="00284207">
        <w:rPr>
          <w:rFonts w:ascii="Arial" w:hAnsi="Arial" w:cs="Arial"/>
          <w:sz w:val="24"/>
          <w:szCs w:val="24"/>
        </w:rPr>
        <w:t xml:space="preserve"> </w:t>
      </w:r>
      <w:r w:rsidR="006D308E">
        <w:rPr>
          <w:rFonts w:ascii="Arial" w:hAnsi="Arial" w:cs="Arial"/>
          <w:sz w:val="24"/>
          <w:szCs w:val="24"/>
        </w:rPr>
        <w:t xml:space="preserve">The garden-style community is at the crossroads of </w:t>
      </w:r>
      <w:r w:rsidR="00284207">
        <w:rPr>
          <w:rFonts w:ascii="Arial" w:hAnsi="Arial" w:cs="Arial"/>
          <w:sz w:val="24"/>
          <w:szCs w:val="24"/>
        </w:rPr>
        <w:t>Route 23 and 28</w:t>
      </w:r>
      <w:r w:rsidR="006D308E">
        <w:rPr>
          <w:rFonts w:ascii="Arial" w:hAnsi="Arial" w:cs="Arial"/>
          <w:sz w:val="24"/>
          <w:szCs w:val="24"/>
        </w:rPr>
        <w:t>4</w:t>
      </w:r>
      <w:r w:rsidR="00284207">
        <w:rPr>
          <w:rFonts w:ascii="Arial" w:hAnsi="Arial" w:cs="Arial"/>
          <w:sz w:val="24"/>
          <w:szCs w:val="24"/>
        </w:rPr>
        <w:t>, the focal point for the region’s primary business and shopping district</w:t>
      </w:r>
      <w:r w:rsidR="006D308E">
        <w:rPr>
          <w:rFonts w:ascii="Arial" w:hAnsi="Arial" w:cs="Arial"/>
          <w:sz w:val="24"/>
          <w:szCs w:val="24"/>
        </w:rPr>
        <w:t>s</w:t>
      </w:r>
      <w:r w:rsidR="00284207">
        <w:rPr>
          <w:rFonts w:ascii="Arial" w:hAnsi="Arial" w:cs="Arial"/>
          <w:sz w:val="24"/>
          <w:szCs w:val="24"/>
        </w:rPr>
        <w:t>.</w:t>
      </w:r>
      <w:r w:rsidR="00B37EF9">
        <w:rPr>
          <w:rFonts w:ascii="Arial" w:hAnsi="Arial" w:cs="Arial"/>
          <w:sz w:val="24"/>
          <w:szCs w:val="24"/>
        </w:rPr>
        <w:t xml:space="preserve"> </w:t>
      </w:r>
    </w:p>
    <w:p w14:paraId="184394EF" w14:textId="77777777" w:rsidR="00B37EF9" w:rsidRDefault="00B37EF9" w:rsidP="002665A1">
      <w:pPr>
        <w:pStyle w:val="NoSpacing"/>
        <w:rPr>
          <w:rFonts w:ascii="Arial" w:hAnsi="Arial" w:cs="Arial"/>
          <w:sz w:val="24"/>
          <w:szCs w:val="24"/>
        </w:rPr>
      </w:pPr>
    </w:p>
    <w:p w14:paraId="0A4581C8" w14:textId="772710AF" w:rsidR="00284207" w:rsidRDefault="00B37EF9" w:rsidP="002842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“As one of the nation’s most historic boroughs with a high concentration of pre-World War II housing units, Sussex has a residential population where approximately 68% are renters,” said Tragash, the firm’s New Jersey Highlands Region market specialist. “For</w:t>
      </w:r>
      <w:r w:rsidR="006D30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tenants seeking suburban charm, picturesque views and highly unique lifestyle amenities, </w:t>
      </w:r>
      <w:r w:rsidR="00284207">
        <w:rPr>
          <w:rFonts w:ascii="Arial" w:hAnsi="Arial" w:cs="Arial"/>
          <w:sz w:val="24"/>
          <w:szCs w:val="24"/>
        </w:rPr>
        <w:t>the borough and county of Sussex are a major draw.</w:t>
      </w:r>
      <w:r w:rsidR="006D308E">
        <w:rPr>
          <w:rFonts w:ascii="Arial" w:hAnsi="Arial" w:cs="Arial"/>
          <w:sz w:val="24"/>
          <w:szCs w:val="24"/>
        </w:rPr>
        <w:t xml:space="preserve"> These conveniences are feeding </w:t>
      </w:r>
      <w:r w:rsidR="00640528">
        <w:rPr>
          <w:rFonts w:ascii="Arial" w:hAnsi="Arial" w:cs="Arial"/>
          <w:sz w:val="24"/>
          <w:szCs w:val="24"/>
        </w:rPr>
        <w:t xml:space="preserve">a </w:t>
      </w:r>
      <w:r w:rsidR="006D308E">
        <w:rPr>
          <w:rFonts w:ascii="Arial" w:hAnsi="Arial" w:cs="Arial"/>
          <w:sz w:val="24"/>
          <w:szCs w:val="24"/>
        </w:rPr>
        <w:t>pipeline of northeast New Jersey and New York City transplants that just keeps growing.</w:t>
      </w:r>
      <w:r w:rsidR="00284207">
        <w:rPr>
          <w:rFonts w:ascii="Arial" w:hAnsi="Arial" w:cs="Arial"/>
          <w:sz w:val="24"/>
          <w:szCs w:val="24"/>
        </w:rPr>
        <w:t>”</w:t>
      </w:r>
    </w:p>
    <w:p w14:paraId="702E8068" w14:textId="77777777" w:rsidR="00284207" w:rsidRDefault="00284207" w:rsidP="00284207">
      <w:pPr>
        <w:pStyle w:val="NoSpacing"/>
        <w:rPr>
          <w:rFonts w:ascii="Arial" w:hAnsi="Arial" w:cs="Arial"/>
          <w:sz w:val="24"/>
          <w:szCs w:val="24"/>
        </w:rPr>
      </w:pPr>
    </w:p>
    <w:p w14:paraId="587C219E" w14:textId="3DAB8994" w:rsidR="00284207" w:rsidRDefault="00284207" w:rsidP="00284207">
      <w:pPr>
        <w:pStyle w:val="NoSpacing"/>
        <w:rPr>
          <w:rFonts w:ascii="Arial" w:hAnsi="Arial" w:cs="Arial"/>
          <w:sz w:val="24"/>
          <w:szCs w:val="24"/>
        </w:rPr>
      </w:pPr>
      <w:r w:rsidRPr="00284207">
        <w:rPr>
          <w:rFonts w:ascii="Arial" w:hAnsi="Arial" w:cs="Arial"/>
          <w:sz w:val="24"/>
          <w:szCs w:val="24"/>
        </w:rPr>
        <w:t xml:space="preserve">The borough’s workforce is primarily comprised </w:t>
      </w:r>
      <w:r w:rsidR="00315213">
        <w:rPr>
          <w:rFonts w:ascii="Arial" w:hAnsi="Arial" w:cs="Arial"/>
          <w:sz w:val="24"/>
          <w:szCs w:val="24"/>
        </w:rPr>
        <w:t xml:space="preserve">of </w:t>
      </w:r>
      <w:r w:rsidRPr="00284207">
        <w:rPr>
          <w:rFonts w:ascii="Arial" w:hAnsi="Arial" w:cs="Arial"/>
          <w:sz w:val="24"/>
          <w:szCs w:val="24"/>
        </w:rPr>
        <w:t>sales and office workers, service providers and professionals</w:t>
      </w:r>
      <w:r w:rsidR="00640528">
        <w:rPr>
          <w:rFonts w:ascii="Arial" w:hAnsi="Arial" w:cs="Arial"/>
          <w:sz w:val="24"/>
          <w:szCs w:val="24"/>
        </w:rPr>
        <w:t xml:space="preserve"> and o</w:t>
      </w:r>
      <w:r w:rsidRPr="00284207">
        <w:rPr>
          <w:rFonts w:ascii="Arial" w:hAnsi="Arial" w:cs="Arial"/>
          <w:sz w:val="24"/>
          <w:szCs w:val="24"/>
        </w:rPr>
        <w:t xml:space="preserve">ut-commuter transit options are plentiful. </w:t>
      </w:r>
      <w:r>
        <w:rPr>
          <w:rFonts w:ascii="Arial" w:hAnsi="Arial" w:cs="Arial"/>
          <w:sz w:val="24"/>
          <w:szCs w:val="24"/>
        </w:rPr>
        <w:t>In addition to direct access to</w:t>
      </w:r>
      <w:r w:rsidRPr="00284207">
        <w:rPr>
          <w:rFonts w:ascii="Arial" w:hAnsi="Arial" w:cs="Arial"/>
          <w:sz w:val="24"/>
          <w:szCs w:val="24"/>
        </w:rPr>
        <w:t xml:space="preserve"> Routes 23 and 28</w:t>
      </w:r>
      <w:r>
        <w:rPr>
          <w:rFonts w:ascii="Arial" w:hAnsi="Arial" w:cs="Arial"/>
          <w:sz w:val="24"/>
          <w:szCs w:val="24"/>
        </w:rPr>
        <w:t xml:space="preserve">4, mass transit includes </w:t>
      </w:r>
      <w:r w:rsidRPr="00284207">
        <w:rPr>
          <w:rFonts w:ascii="Arial" w:hAnsi="Arial" w:cs="Arial"/>
          <w:sz w:val="24"/>
          <w:szCs w:val="24"/>
        </w:rPr>
        <w:t>Skylands Connect</w:t>
      </w:r>
      <w:r>
        <w:rPr>
          <w:rFonts w:ascii="Arial" w:hAnsi="Arial" w:cs="Arial"/>
          <w:sz w:val="24"/>
          <w:szCs w:val="24"/>
        </w:rPr>
        <w:t xml:space="preserve">, the local bus service offering </w:t>
      </w:r>
      <w:r w:rsidRPr="00284207">
        <w:rPr>
          <w:rFonts w:ascii="Arial" w:hAnsi="Arial" w:cs="Arial"/>
          <w:sz w:val="24"/>
          <w:szCs w:val="24"/>
        </w:rPr>
        <w:t xml:space="preserve">connections to Hamburg, Sparta and Newton transit centers. Sussex Airport also is located nearby.  </w:t>
      </w:r>
    </w:p>
    <w:p w14:paraId="2F046E79" w14:textId="580EF338" w:rsidR="00284207" w:rsidRDefault="00284207" w:rsidP="00284207">
      <w:pPr>
        <w:pStyle w:val="NoSpacing"/>
        <w:rPr>
          <w:rFonts w:ascii="Arial" w:hAnsi="Arial" w:cs="Arial"/>
          <w:sz w:val="24"/>
          <w:szCs w:val="24"/>
        </w:rPr>
      </w:pPr>
    </w:p>
    <w:p w14:paraId="50958E53" w14:textId="6CFF485E" w:rsidR="00284207" w:rsidRDefault="00284207" w:rsidP="00284207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6D308E">
        <w:rPr>
          <w:rFonts w:ascii="Arial" w:hAnsi="Arial" w:cs="Arial"/>
          <w:sz w:val="24"/>
          <w:szCs w:val="24"/>
        </w:rPr>
        <w:t xml:space="preserve">The sale of Alpine Village Apartments marks the second Sussex multi-family sale within a six-week timeframe for Tragash, who spearheaded the brokerage team </w:t>
      </w:r>
      <w:r w:rsidR="00640528">
        <w:rPr>
          <w:rFonts w:ascii="Arial" w:hAnsi="Arial" w:cs="Arial"/>
          <w:sz w:val="24"/>
          <w:szCs w:val="24"/>
        </w:rPr>
        <w:t>arranging</w:t>
      </w:r>
      <w:r w:rsidRPr="006D308E">
        <w:rPr>
          <w:rFonts w:ascii="Arial" w:hAnsi="Arial" w:cs="Arial"/>
          <w:sz w:val="24"/>
          <w:szCs w:val="24"/>
        </w:rPr>
        <w:t xml:space="preserve"> the $17.9 million sale of 168 units at Landmark West Apartments. </w:t>
      </w:r>
      <w:r w:rsidR="006D308E" w:rsidRPr="006D308E">
        <w:rPr>
          <w:rFonts w:ascii="Arial" w:hAnsi="Arial" w:cs="Arial"/>
          <w:sz w:val="24"/>
          <w:szCs w:val="24"/>
          <w:lang w:val="en"/>
        </w:rPr>
        <w:t>Tragash represents a wide range of first-time and long-term clients in some of the region’s most prominent market and off-market transactions</w:t>
      </w:r>
    </w:p>
    <w:p w14:paraId="11151AC1" w14:textId="71B012B6" w:rsidR="006D308E" w:rsidRDefault="006D308E" w:rsidP="00284207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14:paraId="1ED80BDF" w14:textId="77777777" w:rsidR="006D308E" w:rsidRPr="008C15DB" w:rsidRDefault="006D308E" w:rsidP="006D308E">
      <w:pPr>
        <w:pStyle w:val="Header"/>
        <w:widowControl w:val="0"/>
        <w:tabs>
          <w:tab w:val="clear" w:pos="4320"/>
          <w:tab w:val="clear" w:pos="8640"/>
        </w:tabs>
        <w:rPr>
          <w:rFonts w:cs="Arial"/>
          <w:szCs w:val="24"/>
        </w:rPr>
      </w:pPr>
      <w:r w:rsidRPr="008C15DB">
        <w:rPr>
          <w:rFonts w:cs="Arial"/>
          <w:szCs w:val="24"/>
        </w:rPr>
        <w:t xml:space="preserve">Since 1975, Gebroe-Hammer’s brokerage activities have concentrated on </w:t>
      </w:r>
      <w:r>
        <w:rPr>
          <w:rFonts w:cs="Arial"/>
          <w:szCs w:val="24"/>
        </w:rPr>
        <w:t xml:space="preserve">all multi-family types including Class A, B and C </w:t>
      </w:r>
      <w:r w:rsidRPr="008C15DB">
        <w:rPr>
          <w:rFonts w:cs="Arial"/>
          <w:szCs w:val="24"/>
        </w:rPr>
        <w:t>high-rise and garden-apartment properties. While initially focusing on New Jersey, the firm has evolved during the past 4</w:t>
      </w:r>
      <w:r>
        <w:rPr>
          <w:rFonts w:cs="Arial"/>
          <w:szCs w:val="24"/>
        </w:rPr>
        <w:t>4</w:t>
      </w:r>
      <w:r w:rsidRPr="008C15DB">
        <w:rPr>
          <w:rFonts w:cs="Arial"/>
          <w:szCs w:val="24"/>
        </w:rPr>
        <w:t xml:space="preserve"> years to also dominate the northeastern Pennsylvania and New York State submarkets as well as represent client interests nationally. Widely recognized for its consistent sales performance, the firm is a 1</w:t>
      </w:r>
      <w:r>
        <w:rPr>
          <w:rFonts w:cs="Arial"/>
          <w:szCs w:val="24"/>
        </w:rPr>
        <w:t>5</w:t>
      </w:r>
      <w:r w:rsidRPr="008C15DB">
        <w:rPr>
          <w:rFonts w:cs="Arial"/>
          <w:szCs w:val="24"/>
        </w:rPr>
        <w:t>-time CoStar Power Broker</w:t>
      </w:r>
      <w:r>
        <w:rPr>
          <w:rFonts w:cs="Arial"/>
          <w:szCs w:val="24"/>
        </w:rPr>
        <w:t xml:space="preserve"> and was the only Northeast firm named a Multi-Family Influencer for 2018.</w:t>
      </w:r>
    </w:p>
    <w:p w14:paraId="614C1E76" w14:textId="77777777" w:rsidR="006D308E" w:rsidRDefault="006D308E" w:rsidP="006D308E">
      <w:pPr>
        <w:pStyle w:val="NoSpacing"/>
        <w:rPr>
          <w:rFonts w:ascii="Arial" w:hAnsi="Arial" w:cs="Arial"/>
          <w:sz w:val="24"/>
          <w:szCs w:val="24"/>
        </w:rPr>
      </w:pPr>
    </w:p>
    <w:p w14:paraId="40397467" w14:textId="77777777" w:rsidR="006D308E" w:rsidRDefault="006D308E" w:rsidP="006D308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</w:t>
      </w:r>
    </w:p>
    <w:p w14:paraId="77335D98" w14:textId="77777777" w:rsidR="006D308E" w:rsidRPr="00A82BD6" w:rsidRDefault="006D308E" w:rsidP="006D30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ACABD97" w14:textId="77777777" w:rsidR="006D308E" w:rsidRPr="006D308E" w:rsidRDefault="006D308E" w:rsidP="00284207">
      <w:pPr>
        <w:pStyle w:val="NoSpacing"/>
        <w:rPr>
          <w:rFonts w:ascii="Arial" w:hAnsi="Arial" w:cs="Arial"/>
          <w:sz w:val="24"/>
          <w:szCs w:val="24"/>
        </w:rPr>
      </w:pPr>
    </w:p>
    <w:p w14:paraId="3DEBDACA" w14:textId="1095A8DF" w:rsidR="00284207" w:rsidRPr="00284207" w:rsidRDefault="00284207" w:rsidP="00284207">
      <w:pPr>
        <w:pStyle w:val="NoSpacing"/>
        <w:rPr>
          <w:rFonts w:ascii="Arial" w:hAnsi="Arial" w:cs="Arial"/>
          <w:sz w:val="24"/>
          <w:szCs w:val="24"/>
        </w:rPr>
      </w:pPr>
    </w:p>
    <w:p w14:paraId="62B72D61" w14:textId="77777777" w:rsidR="00284207" w:rsidRPr="002665A1" w:rsidRDefault="00284207" w:rsidP="002665A1">
      <w:pPr>
        <w:pStyle w:val="NoSpacing"/>
        <w:rPr>
          <w:rFonts w:ascii="Arial" w:hAnsi="Arial" w:cs="Arial"/>
          <w:sz w:val="24"/>
          <w:szCs w:val="24"/>
        </w:rPr>
      </w:pPr>
    </w:p>
    <w:sectPr w:rsidR="00284207" w:rsidRPr="00266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A1"/>
    <w:rsid w:val="00026ECE"/>
    <w:rsid w:val="002665A1"/>
    <w:rsid w:val="00284207"/>
    <w:rsid w:val="00304600"/>
    <w:rsid w:val="00315213"/>
    <w:rsid w:val="00640528"/>
    <w:rsid w:val="006D308E"/>
    <w:rsid w:val="006F6981"/>
    <w:rsid w:val="00730623"/>
    <w:rsid w:val="00B37EF9"/>
    <w:rsid w:val="00B839BF"/>
    <w:rsid w:val="00D0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BF648"/>
  <w15:chartTrackingRefBased/>
  <w15:docId w15:val="{30C723C9-EC6A-4C72-8DDE-13E3C5DA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5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6D308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D308E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D3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broehamme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mmstrategi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cmm-strategic-communications/" TargetMode="External"/><Relationship Id="rId5" Type="http://schemas.openxmlformats.org/officeDocument/2006/relationships/hyperlink" Target="https://twitter.com/CMMStrategic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arin@cmmstrategic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7</cp:revision>
  <dcterms:created xsi:type="dcterms:W3CDTF">2019-04-19T13:16:00Z</dcterms:created>
  <dcterms:modified xsi:type="dcterms:W3CDTF">2019-04-22T19:46:00Z</dcterms:modified>
</cp:coreProperties>
</file>