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6BF53" w14:textId="77777777" w:rsidR="00AF7121" w:rsidRPr="00EC5773" w:rsidRDefault="00652A13" w:rsidP="00AF7121">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14:paraId="35E6D142" w14:textId="77777777" w:rsidR="00AF7121" w:rsidRDefault="00AF7121" w:rsidP="00AF7121">
      <w:pPr>
        <w:pStyle w:val="NoSpacing"/>
      </w:pPr>
    </w:p>
    <w:p w14:paraId="72F69F6C" w14:textId="77777777" w:rsidR="00AF7121" w:rsidRPr="008B7B59" w:rsidRDefault="00AF7121" w:rsidP="00AF7121">
      <w:pPr>
        <w:pStyle w:val="NoSpacing"/>
        <w:rPr>
          <w:rFonts w:cs="Arial"/>
          <w:szCs w:val="24"/>
        </w:rPr>
      </w:pPr>
      <w:r w:rsidRPr="008B7B59">
        <w:rPr>
          <w:rFonts w:cs="Arial"/>
          <w:szCs w:val="24"/>
        </w:rPr>
        <w:t>Gebroe-Hammer Associates</w:t>
      </w:r>
    </w:p>
    <w:p w14:paraId="7A4EF940" w14:textId="77777777" w:rsidR="00AF7121" w:rsidRPr="008B7B59" w:rsidRDefault="00AF7121" w:rsidP="00AF7121">
      <w:pPr>
        <w:pStyle w:val="NoSpacing"/>
        <w:rPr>
          <w:rFonts w:cs="Arial"/>
          <w:szCs w:val="24"/>
        </w:rPr>
      </w:pPr>
      <w:r w:rsidRPr="008B7B59">
        <w:rPr>
          <w:rFonts w:cs="Arial"/>
          <w:szCs w:val="24"/>
        </w:rPr>
        <w:t>2 West Northfield Road</w:t>
      </w:r>
    </w:p>
    <w:p w14:paraId="42BD18BE" w14:textId="77777777" w:rsidR="00AF7121" w:rsidRPr="008B7B59" w:rsidRDefault="00AF7121" w:rsidP="00AF7121">
      <w:pPr>
        <w:pStyle w:val="NoSpacing"/>
        <w:rPr>
          <w:rFonts w:cs="Arial"/>
          <w:szCs w:val="24"/>
        </w:rPr>
      </w:pPr>
      <w:r w:rsidRPr="008B7B59">
        <w:rPr>
          <w:rFonts w:cs="Arial"/>
          <w:szCs w:val="24"/>
        </w:rPr>
        <w:t>Livingston, NJ 07039</w:t>
      </w:r>
    </w:p>
    <w:p w14:paraId="6B6AFAAD" w14:textId="77777777" w:rsidR="00AF7121" w:rsidRPr="008B7B59" w:rsidRDefault="00AF7121" w:rsidP="00AF7121">
      <w:pPr>
        <w:pStyle w:val="NoSpacing"/>
        <w:rPr>
          <w:rFonts w:cs="Arial"/>
          <w:szCs w:val="24"/>
        </w:rPr>
      </w:pPr>
    </w:p>
    <w:p w14:paraId="021FADE5" w14:textId="77777777" w:rsidR="00AF7121" w:rsidRDefault="00AF7121" w:rsidP="00AF7121">
      <w:pPr>
        <w:pStyle w:val="NoSpacing"/>
        <w:rPr>
          <w:rFonts w:cs="Arial"/>
          <w:szCs w:val="24"/>
        </w:rPr>
      </w:pPr>
      <w:r>
        <w:rPr>
          <w:rFonts w:cs="Arial"/>
          <w:szCs w:val="24"/>
        </w:rPr>
        <w:t xml:space="preserve">Contact: </w:t>
      </w:r>
      <w:r>
        <w:rPr>
          <w:rFonts w:cs="Arial"/>
          <w:szCs w:val="24"/>
        </w:rPr>
        <w:tab/>
        <w:t xml:space="preserve">Carin McDonald / </w:t>
      </w:r>
      <w:hyperlink r:id="rId5" w:history="1">
        <w:r>
          <w:rPr>
            <w:rStyle w:val="Hyperlink"/>
            <w:rFonts w:cs="Arial"/>
            <w:color w:val="0070C0"/>
            <w:szCs w:val="24"/>
          </w:rPr>
          <w:t>carin@cmmstrategic.com</w:t>
        </w:r>
      </w:hyperlink>
      <w:r>
        <w:rPr>
          <w:rFonts w:cs="Arial"/>
          <w:szCs w:val="24"/>
        </w:rPr>
        <w:t xml:space="preserve"> / 973.513.9580</w:t>
      </w:r>
    </w:p>
    <w:p w14:paraId="145EE52A" w14:textId="77777777" w:rsidR="00AF7121" w:rsidRDefault="00AF7121" w:rsidP="00FA6B72">
      <w:pPr>
        <w:pStyle w:val="NoSpacing"/>
      </w:pPr>
    </w:p>
    <w:p w14:paraId="178A2DDE" w14:textId="77777777" w:rsidR="008E6771" w:rsidRPr="008E6771" w:rsidRDefault="008E6771" w:rsidP="00FA6B72">
      <w:pPr>
        <w:pStyle w:val="NoSpacing"/>
        <w:rPr>
          <w:b/>
        </w:rPr>
      </w:pPr>
      <w:r w:rsidRPr="008E6771">
        <w:rPr>
          <w:b/>
        </w:rPr>
        <w:t>Gebroe-Hammer Associates Exclusively Represents Seller and Procures Buyer in $56M Sale of Thousand Oaks Village in Monmouth County, NJ</w:t>
      </w:r>
    </w:p>
    <w:p w14:paraId="2B0E4B35" w14:textId="77777777" w:rsidR="008E6771" w:rsidRPr="008E6771" w:rsidRDefault="008E6771" w:rsidP="00FA6B72">
      <w:pPr>
        <w:pStyle w:val="NoSpacing"/>
        <w:rPr>
          <w:i/>
        </w:rPr>
      </w:pPr>
      <w:r>
        <w:rPr>
          <w:i/>
        </w:rPr>
        <w:t>S</w:t>
      </w:r>
      <w:r w:rsidRPr="008E6771">
        <w:rPr>
          <w:i/>
        </w:rPr>
        <w:t>cenic Raritan Bayshore</w:t>
      </w:r>
      <w:r>
        <w:rPr>
          <w:i/>
        </w:rPr>
        <w:t xml:space="preserve"> Region is focus of coordinated initiative to bolster historic downtowns </w:t>
      </w:r>
    </w:p>
    <w:p w14:paraId="5E67F483" w14:textId="77777777" w:rsidR="00856E85" w:rsidRDefault="00856E85" w:rsidP="00FA6B72">
      <w:pPr>
        <w:pStyle w:val="NoSpacing"/>
      </w:pPr>
    </w:p>
    <w:p w14:paraId="551C31A3" w14:textId="5D571CFB" w:rsidR="00FA6B72" w:rsidRDefault="00AF7121" w:rsidP="00FA6B72">
      <w:pPr>
        <w:pStyle w:val="NoSpacing"/>
      </w:pPr>
      <w:r w:rsidRPr="00AF7121">
        <w:rPr>
          <w:b/>
        </w:rPr>
        <w:t xml:space="preserve">Atlantic Highlands, N.J., July </w:t>
      </w:r>
      <w:r w:rsidR="00652A13">
        <w:rPr>
          <w:b/>
        </w:rPr>
        <w:t>19</w:t>
      </w:r>
      <w:r w:rsidRPr="00AF7121">
        <w:rPr>
          <w:b/>
        </w:rPr>
        <w:t>, 2018</w:t>
      </w:r>
      <w:r>
        <w:t xml:space="preserve"> – </w:t>
      </w:r>
      <w:hyperlink r:id="rId6" w:history="1">
        <w:proofErr w:type="spellStart"/>
        <w:r w:rsidR="00FA6B72" w:rsidRPr="00652A13">
          <w:rPr>
            <w:rStyle w:val="Hyperlink"/>
          </w:rPr>
          <w:t>Gebroe</w:t>
        </w:r>
        <w:proofErr w:type="spellEnd"/>
        <w:r w:rsidR="00FA6B72" w:rsidRPr="00652A13">
          <w:rPr>
            <w:rStyle w:val="Hyperlink"/>
          </w:rPr>
          <w:t>-Hammer Associates</w:t>
        </w:r>
      </w:hyperlink>
      <w:r w:rsidR="00FA6B72">
        <w:t xml:space="preserve"> has finalized the $5</w:t>
      </w:r>
      <w:r w:rsidR="00856E85">
        <w:t>6</w:t>
      </w:r>
      <w:r w:rsidR="00FA6B72">
        <w:t xml:space="preserve"> million sale of Thousand Oaks Village, a sprawling 304-unit garden-style complex</w:t>
      </w:r>
      <w:r w:rsidR="00FA6B72" w:rsidRPr="0000052B">
        <w:t xml:space="preserve"> within the scenic Raritan </w:t>
      </w:r>
      <w:r w:rsidR="00FA6B72">
        <w:t xml:space="preserve">Bayshore municipality of Atlantic Highlands, N.J. The brokerage team of Ken Uranowitz, president, and Joseph Brecher, executive managing director, exclusively represented the seller, </w:t>
      </w:r>
      <w:r w:rsidR="00ED2F4E">
        <w:t>Thousa</w:t>
      </w:r>
      <w:bookmarkStart w:id="0" w:name="_GoBack"/>
      <w:bookmarkEnd w:id="0"/>
      <w:r w:rsidR="00ED2F4E">
        <w:t>nd Oaks, LLC</w:t>
      </w:r>
      <w:r w:rsidR="00FA6B72">
        <w:t xml:space="preserve">, and procured the buyer, </w:t>
      </w:r>
      <w:hyperlink r:id="rId7" w:history="1">
        <w:r w:rsidR="00FA6B72" w:rsidRPr="00197FEC">
          <w:rPr>
            <w:rStyle w:val="Hyperlink"/>
          </w:rPr>
          <w:t>KRE Group</w:t>
        </w:r>
      </w:hyperlink>
      <w:r w:rsidR="00E61556">
        <w:t>, in the transaction.</w:t>
      </w:r>
    </w:p>
    <w:p w14:paraId="35A91135" w14:textId="77777777" w:rsidR="00FA6B72" w:rsidRDefault="00FA6B72" w:rsidP="00FA6B72">
      <w:pPr>
        <w:pStyle w:val="NoSpacing"/>
      </w:pPr>
    </w:p>
    <w:p w14:paraId="3205F3AC" w14:textId="77777777" w:rsidR="00FA6B72" w:rsidRDefault="00FA6B72" w:rsidP="00FA6B72">
      <w:pPr>
        <w:pStyle w:val="NoSpacing"/>
      </w:pPr>
      <w:r>
        <w:t xml:space="preserve">Located in the </w:t>
      </w:r>
      <w:r w:rsidRPr="0000052B">
        <w:t>q</w:t>
      </w:r>
      <w:r>
        <w:t>uiet tree-lined residential neighborhood of Navesink</w:t>
      </w:r>
      <w:r w:rsidRPr="0000052B">
        <w:t xml:space="preserve">, </w:t>
      </w:r>
      <w:r>
        <w:t>Thousand Oaks Village</w:t>
      </w:r>
      <w:r w:rsidRPr="0000052B">
        <w:t xml:space="preserve"> feature</w:t>
      </w:r>
      <w:r>
        <w:t>s</w:t>
      </w:r>
      <w:r w:rsidRPr="0000052B">
        <w:t xml:space="preserve"> a mix of </w:t>
      </w:r>
      <w:r>
        <w:t xml:space="preserve">196 </w:t>
      </w:r>
      <w:r w:rsidRPr="0000052B">
        <w:t>one-</w:t>
      </w:r>
      <w:r>
        <w:t>bedroom</w:t>
      </w:r>
      <w:r w:rsidRPr="0000052B">
        <w:t xml:space="preserve"> </w:t>
      </w:r>
      <w:r>
        <w:t xml:space="preserve">(740 SF) </w:t>
      </w:r>
      <w:r w:rsidRPr="0000052B">
        <w:t xml:space="preserve">and </w:t>
      </w:r>
      <w:r>
        <w:t xml:space="preserve">48 </w:t>
      </w:r>
      <w:r w:rsidRPr="0000052B">
        <w:t xml:space="preserve">two-bedroom </w:t>
      </w:r>
      <w:r>
        <w:t xml:space="preserve">(1,000 SF) </w:t>
      </w:r>
      <w:r w:rsidRPr="0000052B">
        <w:t>apartment layouts</w:t>
      </w:r>
      <w:r>
        <w:t xml:space="preserve"> as well as 60 three-bedroom townhome-style units (1,200 SF).</w:t>
      </w:r>
    </w:p>
    <w:p w14:paraId="2961EA06" w14:textId="77777777" w:rsidR="00FA6B72" w:rsidRDefault="00FA6B72" w:rsidP="00FA6B72">
      <w:pPr>
        <w:pStyle w:val="NoSpacing"/>
      </w:pPr>
    </w:p>
    <w:p w14:paraId="2C5BA82C" w14:textId="77777777" w:rsidR="00FA6B72" w:rsidRPr="00C4420D" w:rsidRDefault="00FA6B72" w:rsidP="00FA6B72">
      <w:pPr>
        <w:pStyle w:val="NoSpacing"/>
        <w:rPr>
          <w:rFonts w:cs="Arial"/>
          <w:color w:val="000000"/>
          <w:szCs w:val="24"/>
        </w:rPr>
      </w:pPr>
      <w:r>
        <w:t>“</w:t>
      </w:r>
      <w:r w:rsidR="00E61556">
        <w:t>T</w:t>
      </w:r>
      <w:r>
        <w:t>he seller recognize</w:t>
      </w:r>
      <w:r w:rsidR="00E61556">
        <w:t xml:space="preserve">d the market conditions were right to sell </w:t>
      </w:r>
      <w:r>
        <w:t>Thousand Oaks Village</w:t>
      </w:r>
      <w:r w:rsidR="00E61556">
        <w:t xml:space="preserve">, </w:t>
      </w:r>
      <w:r>
        <w:t>a</w:t>
      </w:r>
      <w:r w:rsidRPr="0000052B">
        <w:t xml:space="preserve"> highly visible</w:t>
      </w:r>
      <w:r>
        <w:t>,</w:t>
      </w:r>
      <w:r w:rsidRPr="0000052B">
        <w:t xml:space="preserve"> well-mainta</w:t>
      </w:r>
      <w:r>
        <w:t>ined Class-B multi-family asset in</w:t>
      </w:r>
      <w:r w:rsidRPr="0000052B">
        <w:t xml:space="preserve"> close proximity to </w:t>
      </w:r>
      <w:r>
        <w:t xml:space="preserve">regional employment hubs and </w:t>
      </w:r>
      <w:r w:rsidRPr="0000052B">
        <w:t>upscale residentia</w:t>
      </w:r>
      <w:r>
        <w:t xml:space="preserve">l/commercial/retail centers,” said Uranowitz, who noted </w:t>
      </w:r>
      <w:r>
        <w:rPr>
          <w:rFonts w:cs="Arial"/>
          <w:szCs w:val="24"/>
        </w:rPr>
        <w:t>1980s-era multi-family product within the submarket has the lowest vacancy rate and accounts for approximately 11% of the apartment inventory, based on age.</w:t>
      </w:r>
    </w:p>
    <w:p w14:paraId="534F581B" w14:textId="77777777" w:rsidR="00FF0E86" w:rsidRDefault="00FF0E86" w:rsidP="00FA6B72">
      <w:pPr>
        <w:pStyle w:val="NoSpacing"/>
      </w:pPr>
    </w:p>
    <w:p w14:paraId="25F3DF86" w14:textId="77777777" w:rsidR="00FF0E86" w:rsidRDefault="00FF0E86" w:rsidP="00FA6B72">
      <w:pPr>
        <w:pStyle w:val="NoSpacing"/>
      </w:pPr>
      <w:r>
        <w:t xml:space="preserve">Built in 1981 and renovated in 1999, the low-rise garden-style complex is comprised of 20 two-story buildings with private courtyard entrances. Apartment and property amenities include private patios/balconies, controlled-access entry, updated kitchens, </w:t>
      </w:r>
      <w:r w:rsidR="00E61556">
        <w:t xml:space="preserve">a </w:t>
      </w:r>
      <w:r>
        <w:t>swimming pool with sundeck, tennis courts, a playground and winding trails for hiking, biking and jogging. There also is on-premises laundry facilities and paved surface parking with garage options.</w:t>
      </w:r>
    </w:p>
    <w:p w14:paraId="17D2D7BF" w14:textId="77777777" w:rsidR="00FF0E86" w:rsidRDefault="00FF0E86" w:rsidP="00FA6B72">
      <w:pPr>
        <w:pStyle w:val="NoSpacing"/>
      </w:pPr>
    </w:p>
    <w:p w14:paraId="0EAB797B" w14:textId="77777777" w:rsidR="00FA6B72" w:rsidRDefault="00FF0E86" w:rsidP="00FA6B72">
      <w:pPr>
        <w:pStyle w:val="NoSpacing"/>
      </w:pPr>
      <w:r>
        <w:t xml:space="preserve">“Thousand Oaks </w:t>
      </w:r>
      <w:r w:rsidR="00B71EE1">
        <w:t>stood out for its</w:t>
      </w:r>
      <w:r>
        <w:t xml:space="preserve"> </w:t>
      </w:r>
      <w:r w:rsidR="00B71EE1">
        <w:t>ideal location, high occupancy rates, enduring rent potential and</w:t>
      </w:r>
      <w:r>
        <w:t xml:space="preserve"> </w:t>
      </w:r>
      <w:r w:rsidR="00B71EE1">
        <w:t xml:space="preserve">numerous </w:t>
      </w:r>
      <w:r>
        <w:t xml:space="preserve">market-unique features, including the </w:t>
      </w:r>
      <w:r w:rsidR="00B71EE1">
        <w:t xml:space="preserve">high concentration of </w:t>
      </w:r>
      <w:r>
        <w:t>townhome</w:t>
      </w:r>
      <w:r w:rsidR="00B71EE1">
        <w:t>-style units</w:t>
      </w:r>
      <w:r>
        <w:t>,” said Brecher.</w:t>
      </w:r>
      <w:r w:rsidR="00B71EE1">
        <w:t xml:space="preserve"> “</w:t>
      </w:r>
      <w:r w:rsidR="00E64A24">
        <w:t>T</w:t>
      </w:r>
      <w:r w:rsidR="00B71EE1">
        <w:t>he buyer plans to continue</w:t>
      </w:r>
      <w:r w:rsidR="00E64A24">
        <w:t xml:space="preserve"> with and expand upon the in-place capital improvements</w:t>
      </w:r>
      <w:r w:rsidR="00B71EE1">
        <w:t xml:space="preserve"> in order to reposition the property.”</w:t>
      </w:r>
    </w:p>
    <w:p w14:paraId="636014E9" w14:textId="77777777" w:rsidR="00B71EE1" w:rsidRDefault="00B71EE1" w:rsidP="00FA6B72">
      <w:pPr>
        <w:pStyle w:val="NoSpacing"/>
      </w:pPr>
    </w:p>
    <w:p w14:paraId="780F1571" w14:textId="77777777" w:rsidR="00AF7121" w:rsidRDefault="00B71EE1" w:rsidP="00AF7121">
      <w:pPr>
        <w:pStyle w:val="NoSpacing"/>
        <w:rPr>
          <w:rStyle w:val="A3"/>
          <w:sz w:val="24"/>
          <w:szCs w:val="24"/>
        </w:rPr>
      </w:pPr>
      <w:r w:rsidRPr="00B71EE1">
        <w:rPr>
          <w:rStyle w:val="A3"/>
          <w:color w:val="auto"/>
          <w:sz w:val="24"/>
          <w:szCs w:val="24"/>
        </w:rPr>
        <w:t xml:space="preserve">Atlantic Highlands is a borough in the New Jersey Shore enclave </w:t>
      </w:r>
      <w:r w:rsidR="00E64A24">
        <w:rPr>
          <w:rStyle w:val="A3"/>
          <w:sz w:val="24"/>
          <w:szCs w:val="24"/>
        </w:rPr>
        <w:t>of</w:t>
      </w:r>
      <w:r>
        <w:rPr>
          <w:rStyle w:val="A3"/>
          <w:sz w:val="24"/>
          <w:szCs w:val="24"/>
        </w:rPr>
        <w:t xml:space="preserve"> </w:t>
      </w:r>
      <w:r w:rsidRPr="00B71EE1">
        <w:rPr>
          <w:rStyle w:val="A3"/>
          <w:color w:val="auto"/>
          <w:sz w:val="24"/>
          <w:szCs w:val="24"/>
        </w:rPr>
        <w:t xml:space="preserve">Monmouth County. Situated where the Atlantic Ocean and Raritan Bay meet at Sandy Hook, overlooking </w:t>
      </w:r>
      <w:r w:rsidRPr="00B71EE1">
        <w:rPr>
          <w:rStyle w:val="A3"/>
          <w:color w:val="auto"/>
          <w:sz w:val="24"/>
          <w:szCs w:val="24"/>
        </w:rPr>
        <w:lastRenderedPageBreak/>
        <w:t xml:space="preserve">lower New York Bay with Manhattan in the distance, this small Victorian town’s dramatic hills mark the highest point on the eastern seaboard south of Maine. </w:t>
      </w:r>
    </w:p>
    <w:p w14:paraId="75B69858" w14:textId="77777777" w:rsidR="00AF7121" w:rsidRDefault="00AF7121" w:rsidP="00AF7121">
      <w:pPr>
        <w:pStyle w:val="NoSpacing"/>
        <w:rPr>
          <w:rStyle w:val="A3"/>
          <w:sz w:val="24"/>
          <w:szCs w:val="24"/>
        </w:rPr>
      </w:pPr>
    </w:p>
    <w:p w14:paraId="78FF5164" w14:textId="77777777" w:rsidR="00AF7121" w:rsidRPr="00EE639D" w:rsidRDefault="00B71EE1" w:rsidP="00AF7121">
      <w:pPr>
        <w:pStyle w:val="NoSpacing"/>
        <w:rPr>
          <w:rFonts w:cs="Arial"/>
          <w:szCs w:val="24"/>
        </w:rPr>
      </w:pPr>
      <w:r w:rsidRPr="00B71EE1">
        <w:rPr>
          <w:rStyle w:val="A3"/>
          <w:color w:val="auto"/>
          <w:sz w:val="24"/>
          <w:szCs w:val="24"/>
        </w:rPr>
        <w:t>Adding to its charm are Manhattan</w:t>
      </w:r>
      <w:r w:rsidR="00652A13">
        <w:rPr>
          <w:rStyle w:val="A3"/>
          <w:color w:val="auto"/>
          <w:sz w:val="24"/>
          <w:szCs w:val="24"/>
        </w:rPr>
        <w:t>-</w:t>
      </w:r>
      <w:r w:rsidRPr="00B71EE1">
        <w:rPr>
          <w:rStyle w:val="A3"/>
          <w:color w:val="auto"/>
          <w:sz w:val="24"/>
          <w:szCs w:val="24"/>
        </w:rPr>
        <w:t xml:space="preserve">skyline views that can be seen from the borough’s ridges and its shoreline. </w:t>
      </w:r>
      <w:r>
        <w:rPr>
          <w:rStyle w:val="A3"/>
          <w:sz w:val="24"/>
          <w:szCs w:val="24"/>
        </w:rPr>
        <w:t>In addition, it is a key municipality in the heart of</w:t>
      </w:r>
      <w:r w:rsidR="00AF7121">
        <w:rPr>
          <w:rStyle w:val="A3"/>
          <w:sz w:val="24"/>
          <w:szCs w:val="24"/>
        </w:rPr>
        <w:t xml:space="preserve"> </w:t>
      </w:r>
      <w:r w:rsidR="00AF7121">
        <w:rPr>
          <w:rFonts w:cs="Arial"/>
          <w:szCs w:val="24"/>
        </w:rPr>
        <w:t xml:space="preserve">New Jersey’s Bayshore Region, the focus of a coordinated strategic initiative among nine municipalities to </w:t>
      </w:r>
      <w:r w:rsidR="00AF7121" w:rsidRPr="00C4420D">
        <w:rPr>
          <w:rFonts w:cs="Arial"/>
          <w:szCs w:val="24"/>
        </w:rPr>
        <w:t xml:space="preserve">bolster Northern Monmouth County’s </w:t>
      </w:r>
      <w:r w:rsidR="00AF7121">
        <w:rPr>
          <w:rFonts w:cs="Arial"/>
          <w:szCs w:val="24"/>
        </w:rPr>
        <w:t xml:space="preserve">overall </w:t>
      </w:r>
      <w:r w:rsidR="00AF7121" w:rsidRPr="00C4420D">
        <w:rPr>
          <w:rFonts w:cs="Arial"/>
          <w:szCs w:val="24"/>
        </w:rPr>
        <w:t>appeal by emphasizing traditional downtowns, dense residential neighborhoods, maritime history and natural beauty</w:t>
      </w:r>
      <w:r w:rsidR="00AF7121">
        <w:rPr>
          <w:rFonts w:cs="Arial"/>
          <w:szCs w:val="24"/>
        </w:rPr>
        <w:t>.</w:t>
      </w:r>
      <w:r w:rsidR="00AF7121" w:rsidRPr="00EE639D">
        <w:rPr>
          <w:rFonts w:cs="Arial"/>
          <w:szCs w:val="24"/>
        </w:rPr>
        <w:t xml:space="preserve"> </w:t>
      </w:r>
    </w:p>
    <w:p w14:paraId="75E2590B" w14:textId="77777777" w:rsidR="00B71EE1" w:rsidRDefault="00B71EE1" w:rsidP="00FA6B72">
      <w:pPr>
        <w:pStyle w:val="NoSpacing"/>
        <w:rPr>
          <w:rFonts w:cs="BentonSans Medium"/>
          <w:color w:val="211D1E"/>
          <w:szCs w:val="24"/>
        </w:rPr>
      </w:pPr>
    </w:p>
    <w:p w14:paraId="077EF49C" w14:textId="77777777" w:rsidR="00AF7121" w:rsidRDefault="00652A13" w:rsidP="00FA6B72">
      <w:pPr>
        <w:pStyle w:val="NoSpacing"/>
        <w:rPr>
          <w:rFonts w:cs="Arial"/>
          <w:szCs w:val="24"/>
        </w:rPr>
      </w:pPr>
      <w:r>
        <w:rPr>
          <w:rFonts w:cs="BentonSans Medium"/>
          <w:color w:val="211D1E"/>
          <w:szCs w:val="24"/>
        </w:rPr>
        <w:t>As a result of</w:t>
      </w:r>
      <w:r w:rsidR="00AF7121">
        <w:rPr>
          <w:rFonts w:cs="BentonSans Medium"/>
          <w:color w:val="211D1E"/>
          <w:szCs w:val="24"/>
        </w:rPr>
        <w:t xml:space="preserve"> its coastal locale, Atlantic Highlands is extremely popular among out-commuters </w:t>
      </w:r>
      <w:r>
        <w:rPr>
          <w:rFonts w:cs="BentonSans Medium"/>
          <w:color w:val="211D1E"/>
          <w:szCs w:val="24"/>
        </w:rPr>
        <w:t>thanks to</w:t>
      </w:r>
      <w:r w:rsidR="00AF7121">
        <w:rPr>
          <w:rFonts w:cs="BentonSans Medium"/>
          <w:color w:val="211D1E"/>
          <w:szCs w:val="24"/>
        </w:rPr>
        <w:t xml:space="preserve"> unrivaled proximity to </w:t>
      </w:r>
      <w:r w:rsidR="00AF7121">
        <w:rPr>
          <w:rFonts w:cs="Arial"/>
          <w:szCs w:val="24"/>
        </w:rPr>
        <w:t xml:space="preserve">Highlands Terminal, port-of-call for the Seastreak Ferry offering 40-minute direct service to Manhattan. NJ Transit bus and rail links also </w:t>
      </w:r>
      <w:r w:rsidR="00E64A24">
        <w:rPr>
          <w:rFonts w:cs="Arial"/>
          <w:szCs w:val="24"/>
        </w:rPr>
        <w:t xml:space="preserve">are </w:t>
      </w:r>
      <w:r w:rsidR="00AF7121">
        <w:rPr>
          <w:rFonts w:cs="Arial"/>
          <w:szCs w:val="24"/>
        </w:rPr>
        <w:t>available locally and at Red Bank and Middletown Stations (North Jersey Coast Line</w:t>
      </w:r>
      <w:r w:rsidR="00E64A24">
        <w:rPr>
          <w:rFonts w:cs="Arial"/>
          <w:szCs w:val="24"/>
        </w:rPr>
        <w:t>, respectively</w:t>
      </w:r>
      <w:r w:rsidR="00AF7121">
        <w:rPr>
          <w:rFonts w:cs="Arial"/>
          <w:szCs w:val="24"/>
        </w:rPr>
        <w:t>.</w:t>
      </w:r>
    </w:p>
    <w:p w14:paraId="2C7AB0A8" w14:textId="77777777" w:rsidR="00AF7121" w:rsidRDefault="00AF7121" w:rsidP="00FA6B72">
      <w:pPr>
        <w:pStyle w:val="NoSpacing"/>
        <w:rPr>
          <w:rFonts w:cs="Arial"/>
          <w:szCs w:val="24"/>
        </w:rPr>
      </w:pPr>
    </w:p>
    <w:p w14:paraId="79D7E868" w14:textId="77777777" w:rsidR="00AF7121" w:rsidRPr="006A0EE0" w:rsidRDefault="00AF7121" w:rsidP="00AF7121">
      <w:pPr>
        <w:pStyle w:val="NoSpacing"/>
        <w:rPr>
          <w:rFonts w:cs="Arial"/>
          <w:szCs w:val="24"/>
        </w:rPr>
      </w:pPr>
      <w:r w:rsidRPr="006A0EE0">
        <w:rPr>
          <w:rFonts w:cs="Arial"/>
          <w:szCs w:val="24"/>
        </w:rPr>
        <w:t xml:space="preserve">Since 1975, Gebroe-Hammer’s brokerage activities have concentrated on suburban and urban high-rise and garden-apartment properties. The firm’s client base includes private owners, REITs, private equity firms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Widely recognized for its consistent sales performance, the firm is a 14-time CoStar Power Broker. </w:t>
      </w:r>
    </w:p>
    <w:p w14:paraId="6AFBD3A4" w14:textId="77777777" w:rsidR="00AF7121" w:rsidRPr="00A273FA" w:rsidRDefault="00AF7121" w:rsidP="00AF7121">
      <w:pPr>
        <w:shd w:val="clear" w:color="auto" w:fill="FFFFFF"/>
        <w:spacing w:before="100" w:beforeAutospacing="1" w:after="100" w:afterAutospacing="1" w:line="240" w:lineRule="atLeast"/>
        <w:ind w:right="1020"/>
        <w:jc w:val="center"/>
        <w:rPr>
          <w:rFonts w:ascii="Arial" w:eastAsia="Times New Roman" w:hAnsi="Arial" w:cs="Arial"/>
          <w:sz w:val="24"/>
          <w:szCs w:val="24"/>
        </w:rPr>
      </w:pPr>
      <w:r w:rsidRPr="00A273FA">
        <w:rPr>
          <w:rFonts w:ascii="Arial" w:eastAsia="Times New Roman" w:hAnsi="Arial" w:cs="Arial"/>
          <w:sz w:val="24"/>
          <w:szCs w:val="24"/>
        </w:rPr>
        <w:t>###</w:t>
      </w:r>
    </w:p>
    <w:p w14:paraId="59F33024" w14:textId="77777777" w:rsidR="00AF7121" w:rsidRPr="00AF7121" w:rsidRDefault="00AF7121" w:rsidP="00FA6B72">
      <w:pPr>
        <w:pStyle w:val="NoSpacing"/>
        <w:rPr>
          <w:rFonts w:cs="Arial"/>
          <w:szCs w:val="24"/>
        </w:rPr>
      </w:pPr>
    </w:p>
    <w:p w14:paraId="618AAEC4" w14:textId="77777777" w:rsidR="00CE5E1F" w:rsidRDefault="00CE5E1F"/>
    <w:sectPr w:rsidR="00CE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 Medium">
    <w:altName w:val="BentonSans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6A40"/>
    <w:multiLevelType w:val="hybridMultilevel"/>
    <w:tmpl w:val="D7D6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32E15"/>
    <w:multiLevelType w:val="hybridMultilevel"/>
    <w:tmpl w:val="2C5C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21660"/>
    <w:multiLevelType w:val="hybridMultilevel"/>
    <w:tmpl w:val="377A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72"/>
    <w:rsid w:val="00197FEC"/>
    <w:rsid w:val="00652A13"/>
    <w:rsid w:val="00856E85"/>
    <w:rsid w:val="0086560C"/>
    <w:rsid w:val="008E6771"/>
    <w:rsid w:val="00AF7121"/>
    <w:rsid w:val="00B71EE1"/>
    <w:rsid w:val="00CE5E1F"/>
    <w:rsid w:val="00E61556"/>
    <w:rsid w:val="00E64A24"/>
    <w:rsid w:val="00ED2F4E"/>
    <w:rsid w:val="00FA6B72"/>
    <w:rsid w:val="00FF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8E9C"/>
  <w15:docId w15:val="{F1668BD6-233B-446E-8396-7889E0E7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B72"/>
    <w:pPr>
      <w:spacing w:after="0" w:line="240" w:lineRule="auto"/>
    </w:pPr>
    <w:rPr>
      <w:rFonts w:ascii="Arial" w:hAnsi="Arial"/>
      <w:sz w:val="24"/>
    </w:rPr>
  </w:style>
  <w:style w:type="character" w:customStyle="1" w:styleId="A3">
    <w:name w:val="A3"/>
    <w:uiPriority w:val="99"/>
    <w:rsid w:val="00B71EE1"/>
    <w:rPr>
      <w:rFonts w:cs="BentonSans Medium"/>
      <w:color w:val="211D1E"/>
      <w:sz w:val="18"/>
      <w:szCs w:val="18"/>
    </w:rPr>
  </w:style>
  <w:style w:type="character" w:styleId="Hyperlink">
    <w:name w:val="Hyperlink"/>
    <w:basedOn w:val="DefaultParagraphFont"/>
    <w:uiPriority w:val="99"/>
    <w:unhideWhenUsed/>
    <w:rsid w:val="00AF7121"/>
    <w:rPr>
      <w:color w:val="0563C1" w:themeColor="hyperlink"/>
      <w:u w:val="single"/>
    </w:rPr>
  </w:style>
  <w:style w:type="character" w:styleId="UnresolvedMention">
    <w:name w:val="Unresolved Mention"/>
    <w:basedOn w:val="DefaultParagraphFont"/>
    <w:uiPriority w:val="99"/>
    <w:semiHidden/>
    <w:unhideWhenUsed/>
    <w:rsid w:val="00652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kre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broehammer.com/" TargetMode="External"/><Relationship Id="rId5" Type="http://schemas.openxmlformats.org/officeDocument/2006/relationships/hyperlink" Target="mailto:carin@cmmstrateg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McDonald</dc:creator>
  <cp:keywords/>
  <dc:description/>
  <cp:lastModifiedBy>William McDonald</cp:lastModifiedBy>
  <cp:revision>3</cp:revision>
  <dcterms:created xsi:type="dcterms:W3CDTF">2018-07-19T18:31:00Z</dcterms:created>
  <dcterms:modified xsi:type="dcterms:W3CDTF">2018-07-19T18:39:00Z</dcterms:modified>
</cp:coreProperties>
</file>