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BA" w:rsidRDefault="00800349" w:rsidP="002B2ABA">
      <w:pPr>
        <w:pStyle w:val="NoSpacing"/>
        <w:rPr>
          <w:rFonts w:ascii="Times New Roman" w:hAnsi="Times New Roman" w:cs="Times New Roman"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i/>
          <w:sz w:val="52"/>
          <w:szCs w:val="52"/>
          <w:u w:val="single"/>
        </w:rPr>
        <w:t>News Release</w:t>
      </w:r>
    </w:p>
    <w:p w:rsidR="002B2ABA" w:rsidRPr="002A2C84" w:rsidRDefault="002B2ABA" w:rsidP="002B2ABA">
      <w:pPr>
        <w:pStyle w:val="NoSpacing"/>
        <w:rPr>
          <w:rFonts w:cs="Arial"/>
          <w:szCs w:val="24"/>
        </w:rPr>
      </w:pPr>
    </w:p>
    <w:p w:rsidR="002B2ABA" w:rsidRPr="002A2C84" w:rsidRDefault="002B2ABA" w:rsidP="002B2ABA">
      <w:pPr>
        <w:pStyle w:val="NoSpacing"/>
        <w:rPr>
          <w:rFonts w:cs="Arial"/>
          <w:szCs w:val="24"/>
        </w:rPr>
      </w:pPr>
      <w:r w:rsidRPr="002A2C84">
        <w:rPr>
          <w:rFonts w:cs="Arial"/>
          <w:szCs w:val="24"/>
        </w:rPr>
        <w:t>Gebroe-Hammer Associates</w:t>
      </w:r>
    </w:p>
    <w:p w:rsidR="002B2ABA" w:rsidRPr="002A2C84" w:rsidRDefault="002B2ABA" w:rsidP="002B2ABA">
      <w:pPr>
        <w:pStyle w:val="NoSpacing"/>
        <w:rPr>
          <w:rFonts w:cs="Arial"/>
          <w:bCs/>
          <w:szCs w:val="24"/>
        </w:rPr>
      </w:pPr>
      <w:r w:rsidRPr="002A2C84">
        <w:rPr>
          <w:rFonts w:cs="Arial"/>
          <w:bCs/>
          <w:szCs w:val="24"/>
        </w:rPr>
        <w:t>2 West Northfield Road</w:t>
      </w:r>
    </w:p>
    <w:p w:rsidR="002B2ABA" w:rsidRPr="002A2C84" w:rsidRDefault="002B2ABA" w:rsidP="002B2ABA">
      <w:pPr>
        <w:pStyle w:val="NoSpacing"/>
        <w:rPr>
          <w:rFonts w:cs="Arial"/>
          <w:szCs w:val="24"/>
        </w:rPr>
      </w:pPr>
      <w:r w:rsidRPr="002A2C84">
        <w:rPr>
          <w:rFonts w:cs="Arial"/>
          <w:bCs/>
          <w:szCs w:val="24"/>
        </w:rPr>
        <w:t>Livingston, NJ 07039</w:t>
      </w:r>
    </w:p>
    <w:p w:rsidR="002B2ABA" w:rsidRPr="002A2C84" w:rsidRDefault="002B2ABA" w:rsidP="002B2ABA">
      <w:pPr>
        <w:pStyle w:val="NoSpacing"/>
        <w:rPr>
          <w:rFonts w:cs="Arial"/>
          <w:szCs w:val="24"/>
        </w:rPr>
      </w:pPr>
    </w:p>
    <w:p w:rsidR="002B2ABA" w:rsidRPr="002A2C84" w:rsidRDefault="002B2ABA" w:rsidP="002B2ABA">
      <w:pPr>
        <w:pStyle w:val="NoSpacing"/>
        <w:rPr>
          <w:rFonts w:cs="Arial"/>
          <w:szCs w:val="24"/>
        </w:rPr>
      </w:pPr>
      <w:r w:rsidRPr="002A2C84">
        <w:rPr>
          <w:rFonts w:cs="Arial"/>
          <w:szCs w:val="24"/>
        </w:rPr>
        <w:t xml:space="preserve">Contact: </w:t>
      </w:r>
      <w:r w:rsidRPr="002A2C84">
        <w:rPr>
          <w:rFonts w:cs="Arial"/>
          <w:szCs w:val="24"/>
        </w:rPr>
        <w:tab/>
        <w:t xml:space="preserve">Carin McDonald / </w:t>
      </w:r>
      <w:hyperlink r:id="rId5" w:history="1">
        <w:r w:rsidRPr="002A2C84">
          <w:rPr>
            <w:rStyle w:val="Hyperlink"/>
            <w:rFonts w:cs="Arial"/>
            <w:szCs w:val="24"/>
          </w:rPr>
          <w:t>carin@cmmstrategic.com</w:t>
        </w:r>
      </w:hyperlink>
      <w:r w:rsidRPr="002A2C84">
        <w:rPr>
          <w:rFonts w:cs="Arial"/>
          <w:szCs w:val="24"/>
        </w:rPr>
        <w:t xml:space="preserve"> / 973.513.9680</w:t>
      </w:r>
    </w:p>
    <w:p w:rsidR="0020641E" w:rsidRDefault="0020641E" w:rsidP="0020641E">
      <w:pPr>
        <w:pStyle w:val="NoSpacing"/>
      </w:pPr>
    </w:p>
    <w:p w:rsidR="002B2ABA" w:rsidRDefault="002B2ABA" w:rsidP="0020641E">
      <w:pPr>
        <w:pStyle w:val="NoSpacing"/>
        <w:rPr>
          <w:b/>
        </w:rPr>
      </w:pPr>
      <w:r>
        <w:rPr>
          <w:b/>
        </w:rPr>
        <w:t>Lehigh Crossing Apartments and Townhomes Sell for $26.1 Million in Transaction Arranged by Gebroe-Hammer Associates</w:t>
      </w:r>
    </w:p>
    <w:p w:rsidR="002B2ABA" w:rsidRPr="002B2ABA" w:rsidRDefault="002B2ABA" w:rsidP="0020641E">
      <w:pPr>
        <w:pStyle w:val="NoSpacing"/>
        <w:rPr>
          <w:i/>
        </w:rPr>
      </w:pPr>
      <w:r w:rsidRPr="002B2ABA">
        <w:rPr>
          <w:i/>
        </w:rPr>
        <w:t xml:space="preserve">Bethlehem’s Resurgence as Center for Employment, Arts, Entertainment, Dining &amp; Shopping attract </w:t>
      </w:r>
      <w:r>
        <w:rPr>
          <w:i/>
        </w:rPr>
        <w:t>Investors</w:t>
      </w:r>
      <w:r w:rsidRPr="002B2ABA">
        <w:rPr>
          <w:i/>
        </w:rPr>
        <w:t xml:space="preserve">  </w:t>
      </w:r>
    </w:p>
    <w:p w:rsidR="002B2ABA" w:rsidRDefault="002B2ABA" w:rsidP="0020641E">
      <w:pPr>
        <w:pStyle w:val="NoSpacing"/>
        <w:rPr>
          <w:b/>
        </w:rPr>
      </w:pPr>
    </w:p>
    <w:p w:rsidR="002B10B3" w:rsidRDefault="0020641E" w:rsidP="0020641E">
      <w:pPr>
        <w:pStyle w:val="NoSpacing"/>
        <w:rPr>
          <w:bCs/>
        </w:rPr>
      </w:pPr>
      <w:r w:rsidRPr="004C6C48">
        <w:rPr>
          <w:b/>
        </w:rPr>
        <w:t xml:space="preserve">Bethlehem, PA, </w:t>
      </w:r>
      <w:r w:rsidR="004104B9">
        <w:rPr>
          <w:b/>
        </w:rPr>
        <w:t>March 21</w:t>
      </w:r>
      <w:r w:rsidRPr="004C6C48">
        <w:rPr>
          <w:b/>
        </w:rPr>
        <w:t xml:space="preserve">, 2018 </w:t>
      </w:r>
      <w:r>
        <w:t xml:space="preserve">– </w:t>
      </w:r>
      <w:r w:rsidR="00DD1822">
        <w:t xml:space="preserve">At the midway point along the highly desirable Allentown-Bethlehem-Easton corridor in the central section of eastern Pennsylvania, </w:t>
      </w:r>
      <w:hyperlink r:id="rId6" w:history="1">
        <w:r w:rsidR="004F3BFD" w:rsidRPr="001E74E4">
          <w:rPr>
            <w:rStyle w:val="Hyperlink"/>
          </w:rPr>
          <w:t>Gebroe-Hammer Associates</w:t>
        </w:r>
      </w:hyperlink>
      <w:r w:rsidR="004F3BFD">
        <w:t xml:space="preserve"> has</w:t>
      </w:r>
      <w:r w:rsidR="00DD1822">
        <w:t xml:space="preserve"> arranged the $26.1 million sale of Lehigh Crossing in the City of Bethlehem.</w:t>
      </w:r>
      <w:r>
        <w:t xml:space="preserve"> The </w:t>
      </w:r>
      <w:r w:rsidR="004104B9">
        <w:rPr>
          <w:bCs/>
        </w:rPr>
        <w:t>211</w:t>
      </w:r>
      <w:r>
        <w:rPr>
          <w:bCs/>
        </w:rPr>
        <w:t xml:space="preserve"> apartment and townhome community, located at 1416 Livingston St., is in the Bayard Park neighborhood </w:t>
      </w:r>
      <w:r w:rsidR="002B10B3">
        <w:rPr>
          <w:bCs/>
        </w:rPr>
        <w:t>near</w:t>
      </w:r>
      <w:r>
        <w:rPr>
          <w:bCs/>
        </w:rPr>
        <w:t xml:space="preserve"> Bethlehem’s historic city center.</w:t>
      </w:r>
      <w:r w:rsidR="004104B9">
        <w:rPr>
          <w:bCs/>
        </w:rPr>
        <w:t xml:space="preserve"> </w:t>
      </w:r>
      <w:r w:rsidR="002B10B3">
        <w:rPr>
          <w:bCs/>
        </w:rPr>
        <w:t>Executive Managing Director Joseph Brecher exclusively represent</w:t>
      </w:r>
      <w:r w:rsidR="004104B9">
        <w:rPr>
          <w:bCs/>
        </w:rPr>
        <w:t xml:space="preserve">ed the seller </w:t>
      </w:r>
      <w:r w:rsidR="002B10B3">
        <w:rPr>
          <w:bCs/>
        </w:rPr>
        <w:t xml:space="preserve">and procured the </w:t>
      </w:r>
      <w:r w:rsidR="004104B9">
        <w:rPr>
          <w:bCs/>
        </w:rPr>
        <w:t xml:space="preserve">out-of-state buyer </w:t>
      </w:r>
      <w:r w:rsidR="002B10B3">
        <w:rPr>
          <w:bCs/>
        </w:rPr>
        <w:t xml:space="preserve">in the sale. </w:t>
      </w:r>
    </w:p>
    <w:p w:rsidR="002B10B3" w:rsidRDefault="002B10B3" w:rsidP="0020641E">
      <w:pPr>
        <w:pStyle w:val="NoSpacing"/>
        <w:rPr>
          <w:bCs/>
        </w:rPr>
      </w:pPr>
    </w:p>
    <w:p w:rsidR="002B10B3" w:rsidRDefault="002B10B3" w:rsidP="002B10B3">
      <w:pPr>
        <w:pStyle w:val="NoSpacing"/>
      </w:pPr>
      <w:r>
        <w:rPr>
          <w:bCs/>
        </w:rPr>
        <w:t xml:space="preserve">“Lehigh Crossing posed a rare acquisition opportunity </w:t>
      </w:r>
      <w:r>
        <w:t>associated with outstanding, historically stabilized fundamentals among its critical-mass, courtyard-style counterparts in the Lehigh Valley,” said Brecher. “</w:t>
      </w:r>
      <w:r w:rsidR="00612DF4">
        <w:t xml:space="preserve">The buyer was attracted to </w:t>
      </w:r>
      <w:r>
        <w:t xml:space="preserve">Bethlehem </w:t>
      </w:r>
      <w:r w:rsidR="00612DF4">
        <w:t xml:space="preserve">because it </w:t>
      </w:r>
      <w:r>
        <w:t>is a city on the rise, offering multi</w:t>
      </w:r>
      <w:r w:rsidR="00612DF4">
        <w:t>-fa</w:t>
      </w:r>
      <w:r w:rsidR="008B31D7">
        <w:t xml:space="preserve">mily investors a gateway to a local </w:t>
      </w:r>
      <w:r>
        <w:t xml:space="preserve">multi-generational tenant cohort seeking connectivity and proximity to </w:t>
      </w:r>
      <w:r w:rsidR="00612DF4">
        <w:t>a</w:t>
      </w:r>
      <w:r>
        <w:t xml:space="preserve"> high concentration of healthcare, education, medical device manufacturing and insurance company jobs.”</w:t>
      </w:r>
    </w:p>
    <w:p w:rsidR="00612DF4" w:rsidRDefault="00612DF4" w:rsidP="002B10B3">
      <w:pPr>
        <w:pStyle w:val="NoSpacing"/>
      </w:pPr>
    </w:p>
    <w:p w:rsidR="00612DF4" w:rsidRDefault="00612DF4" w:rsidP="00612DF4">
      <w:pPr>
        <w:pStyle w:val="NoSpacing"/>
      </w:pPr>
      <w:r>
        <w:t xml:space="preserve">Lehigh Valley Hospital &amp; Health Network, </w:t>
      </w:r>
      <w:r w:rsidRPr="003E600A">
        <w:t>St. Lu</w:t>
      </w:r>
      <w:r>
        <w:t xml:space="preserve">ke's Hospital and Health Network, Air Products, Giant Food Stores, PPL, </w:t>
      </w:r>
      <w:r w:rsidRPr="003E600A">
        <w:t>S</w:t>
      </w:r>
      <w:r>
        <w:t xml:space="preserve">ands Casino Resort Bethlehem, </w:t>
      </w:r>
      <w:r w:rsidR="008B31D7">
        <w:t>Sodexo</w:t>
      </w:r>
      <w:r>
        <w:t>, B. Braun Medical and Amazon.com</w:t>
      </w:r>
      <w:r w:rsidR="008B31D7">
        <w:t xml:space="preserve"> are among the area’s leading employers</w:t>
      </w:r>
      <w:r>
        <w:t>.</w:t>
      </w:r>
    </w:p>
    <w:p w:rsidR="00612DF4" w:rsidRDefault="00612DF4" w:rsidP="00612DF4">
      <w:pPr>
        <w:pStyle w:val="NoSpacing"/>
      </w:pPr>
    </w:p>
    <w:p w:rsidR="00612DF4" w:rsidRDefault="00612DF4" w:rsidP="00612DF4">
      <w:pPr>
        <w:pStyle w:val="NoSpacing"/>
      </w:pPr>
      <w:r>
        <w:t>In addition to ea</w:t>
      </w:r>
      <w:r w:rsidRPr="003B6E95">
        <w:t>sy access to</w:t>
      </w:r>
      <w:r w:rsidR="008B31D7">
        <w:t xml:space="preserve"> jobs throughout the</w:t>
      </w:r>
      <w:r w:rsidRPr="003B6E95">
        <w:t xml:space="preserve"> </w:t>
      </w:r>
      <w:r w:rsidR="008B31D7">
        <w:t>Route</w:t>
      </w:r>
      <w:r>
        <w:t xml:space="preserve"> 22, 33, </w:t>
      </w:r>
      <w:r w:rsidR="008B31D7">
        <w:t>I-</w:t>
      </w:r>
      <w:r>
        <w:t>78 and 191</w:t>
      </w:r>
      <w:r w:rsidR="008B31D7">
        <w:t xml:space="preserve"> corridors</w:t>
      </w:r>
      <w:r>
        <w:t xml:space="preserve">, Lehigh Crossing offers convenient </w:t>
      </w:r>
      <w:r w:rsidRPr="003B6E95">
        <w:t>neighborhood lifestyle amenities within walking or a</w:t>
      </w:r>
      <w:r>
        <w:t xml:space="preserve"> </w:t>
      </w:r>
      <w:r w:rsidRPr="003B6E95">
        <w:t>short drivi</w:t>
      </w:r>
      <w:r>
        <w:t xml:space="preserve">ng distance. There </w:t>
      </w:r>
      <w:r w:rsidR="008B31D7">
        <w:t xml:space="preserve">also </w:t>
      </w:r>
      <w:r>
        <w:t>are an abundance of local, regional and national retailers at Stefko Boulevard Shopping Center, Westgate Mall and Lehigh Center Shopping Center as well as high-end shops along Main Street Downtown and E. Third Street on the South Side.</w:t>
      </w:r>
    </w:p>
    <w:p w:rsidR="00612DF4" w:rsidRDefault="00612DF4" w:rsidP="00612DF4">
      <w:pPr>
        <w:pStyle w:val="NoSpacing"/>
      </w:pPr>
    </w:p>
    <w:p w:rsidR="004F3BFD" w:rsidRDefault="00612DF4" w:rsidP="00612DF4">
      <w:pPr>
        <w:pStyle w:val="NoSpacing"/>
        <w:rPr>
          <w:bCs/>
        </w:rPr>
      </w:pPr>
      <w:r>
        <w:t>Known for its market-unique layouts, Lehigh Crossing offers a diverse mix of spacious two-, three- and four-bedroom townhomes with full</w:t>
      </w:r>
      <w:r w:rsidR="008B31D7">
        <w:t>y</w:t>
      </w:r>
      <w:r>
        <w:t xml:space="preserve"> finished or unfinished lower-level walk-out basements. Units have upgraded baths and spacious, gourmet kitchens featuring tile-flooring, cherry-wood cabinetry, granite-like countertops, dishwashers, full-sized ovens and microwaves. Community amenities include </w:t>
      </w:r>
      <w:r>
        <w:rPr>
          <w:bCs/>
        </w:rPr>
        <w:t>off-street paved-surface parking and garages and a c</w:t>
      </w:r>
      <w:r w:rsidRPr="00612DF4">
        <w:rPr>
          <w:bCs/>
        </w:rPr>
        <w:t>hildren’s playground</w:t>
      </w:r>
      <w:r>
        <w:rPr>
          <w:bCs/>
        </w:rPr>
        <w:t>.</w:t>
      </w:r>
    </w:p>
    <w:p w:rsidR="004C6C48" w:rsidRDefault="004C6C48" w:rsidP="00612DF4">
      <w:pPr>
        <w:pStyle w:val="NoSpacing"/>
        <w:rPr>
          <w:bCs/>
        </w:rPr>
      </w:pPr>
    </w:p>
    <w:p w:rsidR="002B2ABA" w:rsidRDefault="008B31D7" w:rsidP="004C6C48">
      <w:pPr>
        <w:pStyle w:val="NoSpacing"/>
      </w:pPr>
      <w:r>
        <w:t>As a larger medium-sized city, Bethlehem</w:t>
      </w:r>
      <w:r w:rsidR="004C6C48">
        <w:t xml:space="preserve"> transverses two counties – Lehigh and Northampton – in the state of Pennsylvania. With an estima</w:t>
      </w:r>
      <w:r>
        <w:t>ted population of 75,293 people</w:t>
      </w:r>
      <w:r w:rsidR="004C6C48">
        <w:t>, Bethlehem is the seventh largest community in the state and the second largest in the Lehigh Vall</w:t>
      </w:r>
      <w:r>
        <w:t xml:space="preserve">ey, behind Allentown. The city’s rich </w:t>
      </w:r>
      <w:r w:rsidR="002B2ABA">
        <w:t xml:space="preserve">history </w:t>
      </w:r>
      <w:r>
        <w:t xml:space="preserve">is </w:t>
      </w:r>
      <w:r w:rsidR="002B2ABA">
        <w:t xml:space="preserve">rooted in </w:t>
      </w:r>
      <w:r w:rsidR="004C6C48">
        <w:t>its founding by a small group of Moravians</w:t>
      </w:r>
      <w:r>
        <w:t xml:space="preserve">, the </w:t>
      </w:r>
      <w:r w:rsidR="004C6C48">
        <w:t>steel industry</w:t>
      </w:r>
      <w:r>
        <w:t>’s</w:t>
      </w:r>
      <w:r w:rsidR="004C6C48">
        <w:t xml:space="preserve"> hey-day </w:t>
      </w:r>
      <w:r w:rsidR="002B2ABA">
        <w:t>and its resurgence as an urban-hipster locale for culture</w:t>
      </w:r>
      <w:r w:rsidR="004C6C48">
        <w:t xml:space="preserve">, entertainment, dining and shopping. </w:t>
      </w:r>
    </w:p>
    <w:p w:rsidR="002B2ABA" w:rsidRDefault="002B2ABA" w:rsidP="004C6C48">
      <w:pPr>
        <w:pStyle w:val="NoSpacing"/>
      </w:pPr>
    </w:p>
    <w:p w:rsidR="002B2ABA" w:rsidRPr="00F02C12" w:rsidRDefault="002B2ABA" w:rsidP="002B2ABA">
      <w:pPr>
        <w:pStyle w:val="NoSpacing"/>
        <w:rPr>
          <w:rFonts w:cs="Arial"/>
          <w:szCs w:val="24"/>
        </w:rPr>
      </w:pPr>
      <w:r w:rsidRPr="00F02C12">
        <w:rPr>
          <w:rFonts w:cs="Arial"/>
          <w:szCs w:val="24"/>
        </w:rPr>
        <w:t xml:space="preserve">Since 1975, Gebroe-Hammer’s brokerage activities have concentrated on suburban and urban high-rise and garden-apartment properties. While initially focusing on New Jersey, the firm has evolved </w:t>
      </w:r>
      <w:r>
        <w:rPr>
          <w:rFonts w:cs="Arial"/>
          <w:szCs w:val="24"/>
        </w:rPr>
        <w:t xml:space="preserve">during the past 43 years </w:t>
      </w:r>
      <w:r w:rsidRPr="00F02C12">
        <w:rPr>
          <w:rFonts w:cs="Arial"/>
          <w:szCs w:val="24"/>
        </w:rPr>
        <w:t xml:space="preserve">to </w:t>
      </w:r>
      <w:r>
        <w:rPr>
          <w:rFonts w:cs="Arial"/>
          <w:szCs w:val="24"/>
        </w:rPr>
        <w:t xml:space="preserve">also </w:t>
      </w:r>
      <w:r w:rsidRPr="00F02C12">
        <w:rPr>
          <w:rFonts w:cs="Arial"/>
          <w:szCs w:val="24"/>
        </w:rPr>
        <w:t xml:space="preserve">dominate the northeastern Pennsylvania and New York State submarkets as well as represent client interests nationally. Gebroe-Hammer also markets mixed-use and free-standing office and retail properties. </w:t>
      </w:r>
      <w:r w:rsidRPr="00F02C12">
        <w:rPr>
          <w:rFonts w:cs="Arial"/>
          <w:szCs w:val="24"/>
          <w:lang w:val="en"/>
        </w:rPr>
        <w:t>Widely recognized for its consistent sal</w:t>
      </w:r>
      <w:r>
        <w:rPr>
          <w:rFonts w:cs="Arial"/>
          <w:szCs w:val="24"/>
          <w:lang w:val="en"/>
        </w:rPr>
        <w:t>es performance, the firm is a 14</w:t>
      </w:r>
      <w:r w:rsidRPr="00F02C12">
        <w:rPr>
          <w:rFonts w:cs="Arial"/>
          <w:szCs w:val="24"/>
          <w:lang w:val="en"/>
        </w:rPr>
        <w:t xml:space="preserve">-time CoStar Power Broker. </w:t>
      </w:r>
    </w:p>
    <w:p w:rsidR="002B2ABA" w:rsidRDefault="002B2ABA" w:rsidP="002B2ABA">
      <w:pPr>
        <w:shd w:val="clear" w:color="auto" w:fill="FFFFFF"/>
        <w:spacing w:before="100" w:beforeAutospacing="1" w:after="100" w:afterAutospacing="1" w:line="240" w:lineRule="atLeast"/>
        <w:ind w:right="10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02C12">
        <w:rPr>
          <w:rFonts w:ascii="Arial" w:eastAsia="Times New Roman" w:hAnsi="Arial" w:cs="Arial"/>
          <w:color w:val="000000"/>
          <w:sz w:val="24"/>
          <w:szCs w:val="24"/>
        </w:rPr>
        <w:t>###</w:t>
      </w:r>
    </w:p>
    <w:p w:rsidR="00914D37" w:rsidRPr="004261AA" w:rsidRDefault="004261AA" w:rsidP="002B2ABA">
      <w:pPr>
        <w:shd w:val="clear" w:color="auto" w:fill="FFFFFF"/>
        <w:spacing w:before="100" w:beforeAutospacing="1" w:after="100" w:afterAutospacing="1" w:line="240" w:lineRule="atLeast"/>
        <w:ind w:right="1020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4261AA">
        <w:rPr>
          <w:rFonts w:ascii="Arial" w:eastAsia="Times New Roman" w:hAnsi="Arial" w:cs="Arial"/>
          <w:color w:val="FF0000"/>
          <w:sz w:val="24"/>
          <w:szCs w:val="24"/>
        </w:rPr>
        <w:t xml:space="preserve">Red = </w:t>
      </w:r>
      <w:proofErr w:type="spellStart"/>
      <w:r w:rsidRPr="004261AA">
        <w:rPr>
          <w:rFonts w:ascii="Arial" w:eastAsia="Times New Roman" w:hAnsi="Arial" w:cs="Arial"/>
          <w:color w:val="FF0000"/>
          <w:sz w:val="24"/>
          <w:szCs w:val="24"/>
        </w:rPr>
        <w:t>bouncebacks</w:t>
      </w:r>
      <w:proofErr w:type="spellEnd"/>
    </w:p>
    <w:p w:rsidR="004C6C48" w:rsidRPr="004261AA" w:rsidRDefault="00914D37" w:rsidP="004261AA">
      <w:pPr>
        <w:shd w:val="clear" w:color="auto" w:fill="FFFFFF"/>
        <w:spacing w:before="100" w:beforeAutospacing="1" w:after="100" w:afterAutospacing="1" w:line="240" w:lineRule="atLeast"/>
        <w:ind w:right="1020"/>
        <w:rPr>
          <w:rFonts w:ascii="Arial" w:eastAsia="Times New Roman" w:hAnsi="Arial" w:cs="Arial"/>
          <w:color w:val="000000"/>
          <w:sz w:val="24"/>
          <w:szCs w:val="24"/>
        </w:rPr>
      </w:pPr>
      <w:r w:rsidRPr="00914D37">
        <w:rPr>
          <w:rFonts w:ascii="Arial" w:eastAsia="Times New Roman" w:hAnsi="Arial" w:cs="Arial"/>
          <w:color w:val="000000"/>
          <w:sz w:val="24"/>
          <w:szCs w:val="24"/>
        </w:rPr>
        <w:t xml:space="preserve">dgalbraith@tnonline.com; </w:t>
      </w:r>
      <w:r w:rsidRPr="004261AA">
        <w:rPr>
          <w:rFonts w:ascii="Arial" w:eastAsia="Times New Roman" w:hAnsi="Arial" w:cs="Arial"/>
          <w:strike/>
          <w:color w:val="FF0000"/>
          <w:sz w:val="24"/>
          <w:szCs w:val="24"/>
        </w:rPr>
        <w:t>news@expresstimes.com</w:t>
      </w:r>
      <w:r w:rsidRPr="00914D37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Pr="004261AA">
        <w:rPr>
          <w:rFonts w:ascii="Arial" w:eastAsia="Times New Roman" w:hAnsi="Arial" w:cs="Arial"/>
          <w:strike/>
          <w:color w:val="FF0000"/>
          <w:sz w:val="24"/>
          <w:szCs w:val="24"/>
        </w:rPr>
        <w:t>money@express-times.com</w:t>
      </w:r>
      <w:r w:rsidRPr="00914D37">
        <w:rPr>
          <w:rFonts w:ascii="Arial" w:eastAsia="Times New Roman" w:hAnsi="Arial" w:cs="Arial"/>
          <w:color w:val="000000"/>
          <w:sz w:val="24"/>
          <w:szCs w:val="24"/>
        </w:rPr>
        <w:t xml:space="preserve">; billk@lvb.com; wendys@lvb.com; kbresswein@lehighvalleylive.com; arhodin@lehighvalleylive.com; stacyw@LVB.com; news@mcall.com; dpalmieri@tnonline.com; max.bennett@patch.com; katie.kausch@patch.com; Kara.Seymour@patch.com; editorial@pabusinesscentral.com; dgalbraith@tnonline.com; </w:t>
      </w:r>
      <w:r w:rsidRPr="004261AA">
        <w:rPr>
          <w:rFonts w:ascii="Arial" w:eastAsia="Times New Roman" w:hAnsi="Arial" w:cs="Arial"/>
          <w:strike/>
          <w:color w:val="FF0000"/>
          <w:sz w:val="24"/>
          <w:szCs w:val="24"/>
        </w:rPr>
        <w:t>pressreleases@bisnow.com</w:t>
      </w:r>
      <w:r w:rsidRPr="00914D37">
        <w:rPr>
          <w:rFonts w:ascii="Arial" w:eastAsia="Times New Roman" w:hAnsi="Arial" w:cs="Arial"/>
          <w:color w:val="000000"/>
          <w:sz w:val="24"/>
          <w:szCs w:val="24"/>
        </w:rPr>
        <w:t>; spatterson@ccim.com; tferris@hspnews.com; paul.rosta@cpe-mhn.com; samantha.goldberg@cpe-mhn.com; tucker@naiop.org; ttrainor@costar.com; jsumner2@costar.com; steve@statebroadcastnews.com; pmuolo@imfpubs.com; l.clodfelter@irei.com; g.dohrmann@irei.com; lchristman@marejournal.com; austin.kilgore@sourcemedia.com; elaine.misonzhnik@penton.com; diana.bell@penton.com; jlackey@francemediainc.com; northeast@francemediainc.com; rquinn@hspnews.com; jdoherty@hspnews.com; editor@rew-online.com; gwood@realtors.org; toni-ann.mastando@reis.com; raniae@scotsmanguide.com; stevenw@scotsmanguide.com; kevin.parker@citybizlist.com; news@costar.com; info@reis.com; sales@costar.com; rsimonelli@costar.com; info@poanj.org; Jeanne Luehs &lt;jeanne@cmmstrategic.com&gt;; justin.heinze@patch.com; Joshua Burd &lt;josh@re-nj.com&gt;</w:t>
      </w:r>
      <w:bookmarkStart w:id="0" w:name="_GoBack"/>
      <w:bookmarkEnd w:id="0"/>
    </w:p>
    <w:sectPr w:rsidR="004C6C48" w:rsidRPr="00426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055D7"/>
    <w:multiLevelType w:val="hybridMultilevel"/>
    <w:tmpl w:val="AB68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A482A"/>
    <w:multiLevelType w:val="hybridMultilevel"/>
    <w:tmpl w:val="9D3A3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FD"/>
    <w:rsid w:val="000A7B75"/>
    <w:rsid w:val="001E74E4"/>
    <w:rsid w:val="0020641E"/>
    <w:rsid w:val="002B10B3"/>
    <w:rsid w:val="002B2ABA"/>
    <w:rsid w:val="004104B9"/>
    <w:rsid w:val="004261AA"/>
    <w:rsid w:val="00453D5A"/>
    <w:rsid w:val="0049350E"/>
    <w:rsid w:val="004C6C48"/>
    <w:rsid w:val="004F3BFD"/>
    <w:rsid w:val="00612DF4"/>
    <w:rsid w:val="006A2B13"/>
    <w:rsid w:val="00800349"/>
    <w:rsid w:val="008B31D7"/>
    <w:rsid w:val="00914D37"/>
    <w:rsid w:val="00A13B8B"/>
    <w:rsid w:val="00B7268F"/>
    <w:rsid w:val="00BE31E7"/>
    <w:rsid w:val="00CF14F9"/>
    <w:rsid w:val="00DD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C9027-C239-421A-A57A-3F1F67AF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A"/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612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2B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B13"/>
    <w:pPr>
      <w:spacing w:after="0" w:line="240" w:lineRule="auto"/>
    </w:pPr>
    <w:rPr>
      <w:rFonts w:ascii="Arial Black" w:eastAsiaTheme="majorEastAsia" w:hAnsi="Arial Black" w:cstheme="majorBidi"/>
      <w:sz w:val="20"/>
      <w:szCs w:val="20"/>
    </w:rPr>
  </w:style>
  <w:style w:type="paragraph" w:styleId="NoSpacing">
    <w:name w:val="No Spacing"/>
    <w:uiPriority w:val="1"/>
    <w:qFormat/>
    <w:rsid w:val="0020641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12DF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B2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broehammer.com/" TargetMode="External"/><Relationship Id="rId5" Type="http://schemas.openxmlformats.org/officeDocument/2006/relationships/hyperlink" Target="mailto:carin@cmmstrategic.com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McDonald</dc:creator>
  <cp:keywords/>
  <dc:description/>
  <cp:lastModifiedBy>Carin McDonald</cp:lastModifiedBy>
  <cp:revision>11</cp:revision>
  <cp:lastPrinted>2018-03-26T02:41:00Z</cp:lastPrinted>
  <dcterms:created xsi:type="dcterms:W3CDTF">2018-01-28T23:49:00Z</dcterms:created>
  <dcterms:modified xsi:type="dcterms:W3CDTF">2018-03-26T02:41:00Z</dcterms:modified>
</cp:coreProperties>
</file>