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6" w:rsidRPr="00EC5773" w:rsidRDefault="00106E20" w:rsidP="00606456">
      <w:pPr>
        <w:pStyle w:val="NoSpacing"/>
        <w:rPr>
          <w:rFonts w:ascii="Times New Roman" w:hAnsi="Times New Roman" w:cs="Times New Roman"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sz w:val="56"/>
          <w:szCs w:val="56"/>
          <w:u w:val="single"/>
        </w:rPr>
        <w:t>News Release</w:t>
      </w:r>
    </w:p>
    <w:p w:rsidR="00606456" w:rsidRDefault="00606456" w:rsidP="00606456">
      <w:pPr>
        <w:pStyle w:val="NoSpacing"/>
      </w:pPr>
    </w:p>
    <w:p w:rsidR="00606456" w:rsidRPr="005259CC" w:rsidRDefault="00606456" w:rsidP="0060645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Gebroe-Hammer Associates</w:t>
      </w:r>
    </w:p>
    <w:p w:rsidR="00606456" w:rsidRPr="005259CC" w:rsidRDefault="00606456" w:rsidP="0060645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2 West Northfield R</w:t>
      </w:r>
      <w:bookmarkStart w:id="0" w:name="_GoBack"/>
      <w:bookmarkEnd w:id="0"/>
      <w:r w:rsidRPr="005259CC">
        <w:rPr>
          <w:rFonts w:cs="Arial"/>
          <w:szCs w:val="24"/>
        </w:rPr>
        <w:t>oad</w:t>
      </w:r>
    </w:p>
    <w:p w:rsidR="00606456" w:rsidRPr="005259CC" w:rsidRDefault="00606456" w:rsidP="0060645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>Livingston, NJ 07039</w:t>
      </w:r>
    </w:p>
    <w:p w:rsidR="00606456" w:rsidRPr="005259CC" w:rsidRDefault="00606456" w:rsidP="00606456">
      <w:pPr>
        <w:pStyle w:val="NoSpacing"/>
        <w:rPr>
          <w:rFonts w:cs="Arial"/>
          <w:szCs w:val="24"/>
        </w:rPr>
      </w:pPr>
    </w:p>
    <w:p w:rsidR="00606456" w:rsidRDefault="00606456" w:rsidP="00606456">
      <w:pPr>
        <w:pStyle w:val="NoSpacing"/>
        <w:rPr>
          <w:rFonts w:cs="Arial"/>
          <w:szCs w:val="24"/>
        </w:rPr>
      </w:pPr>
      <w:r w:rsidRPr="005259CC">
        <w:rPr>
          <w:rFonts w:cs="Arial"/>
          <w:szCs w:val="24"/>
        </w:rPr>
        <w:t xml:space="preserve">Contact: </w:t>
      </w:r>
      <w:r w:rsidRPr="005259CC">
        <w:rPr>
          <w:rFonts w:cs="Arial"/>
          <w:szCs w:val="24"/>
        </w:rPr>
        <w:tab/>
        <w:t xml:space="preserve">Carin McDonald / </w:t>
      </w:r>
      <w:hyperlink r:id="rId5" w:history="1">
        <w:r w:rsidRPr="005259CC">
          <w:rPr>
            <w:rStyle w:val="Hyperlink"/>
            <w:rFonts w:cs="Arial"/>
            <w:color w:val="1C6194" w:themeColor="accent2" w:themeShade="BF"/>
            <w:szCs w:val="24"/>
          </w:rPr>
          <w:t>carin@cmmstrategic.com</w:t>
        </w:r>
      </w:hyperlink>
      <w:r>
        <w:rPr>
          <w:rFonts w:cs="Arial"/>
          <w:szCs w:val="24"/>
        </w:rPr>
        <w:t xml:space="preserve"> </w:t>
      </w:r>
      <w:r w:rsidRPr="005259CC">
        <w:rPr>
          <w:rFonts w:cs="Arial"/>
          <w:szCs w:val="24"/>
        </w:rPr>
        <w:t>/ 973.406.5136</w:t>
      </w:r>
    </w:p>
    <w:p w:rsidR="00606456" w:rsidRDefault="00606456" w:rsidP="000C1490">
      <w:pPr>
        <w:pStyle w:val="NoSpacing"/>
        <w:rPr>
          <w:color w:val="FF0000"/>
        </w:rPr>
      </w:pPr>
    </w:p>
    <w:p w:rsidR="00606456" w:rsidRPr="00606456" w:rsidRDefault="00606456" w:rsidP="000C1490">
      <w:pPr>
        <w:pStyle w:val="NoSpacing"/>
        <w:rPr>
          <w:b/>
        </w:rPr>
      </w:pPr>
      <w:r w:rsidRPr="00606456">
        <w:rPr>
          <w:b/>
        </w:rPr>
        <w:t xml:space="preserve">Gebroe-Hammer Associates Sets New Benchmark for </w:t>
      </w:r>
      <w:r w:rsidR="00733ED7">
        <w:rPr>
          <w:b/>
        </w:rPr>
        <w:t>Year-End</w:t>
      </w:r>
      <w:r w:rsidRPr="00606456">
        <w:rPr>
          <w:b/>
        </w:rPr>
        <w:t xml:space="preserve"> Sales with </w:t>
      </w:r>
      <w:r w:rsidR="00733ED7">
        <w:rPr>
          <w:b/>
        </w:rPr>
        <w:t>$231M</w:t>
      </w:r>
      <w:r w:rsidRPr="00606456">
        <w:rPr>
          <w:b/>
        </w:rPr>
        <w:t xml:space="preserve"> </w:t>
      </w:r>
      <w:r w:rsidR="00E53632" w:rsidRPr="00606456">
        <w:rPr>
          <w:b/>
        </w:rPr>
        <w:t>in Transactions</w:t>
      </w:r>
      <w:r w:rsidRPr="00606456">
        <w:rPr>
          <w:b/>
        </w:rPr>
        <w:t xml:space="preserve"> in December</w:t>
      </w:r>
    </w:p>
    <w:p w:rsidR="00606456" w:rsidRPr="00606456" w:rsidRDefault="00733ED7" w:rsidP="000C1490">
      <w:pPr>
        <w:pStyle w:val="NoSpacing"/>
        <w:rPr>
          <w:i/>
        </w:rPr>
      </w:pPr>
      <w:r>
        <w:rPr>
          <w:i/>
        </w:rPr>
        <w:t>1,315</w:t>
      </w:r>
      <w:r w:rsidR="00606456" w:rsidRPr="00606456">
        <w:rPr>
          <w:i/>
        </w:rPr>
        <w:t xml:space="preserve"> Units Span 7 NJ and 3 PA Counties</w:t>
      </w:r>
    </w:p>
    <w:p w:rsidR="00606456" w:rsidRDefault="00606456" w:rsidP="000C1490">
      <w:pPr>
        <w:pStyle w:val="NoSpacing"/>
        <w:rPr>
          <w:b/>
        </w:rPr>
      </w:pPr>
    </w:p>
    <w:p w:rsidR="00010D9E" w:rsidRDefault="000C1490" w:rsidP="000C1490">
      <w:pPr>
        <w:pStyle w:val="NoSpacing"/>
      </w:pPr>
      <w:r w:rsidRPr="000C1490">
        <w:rPr>
          <w:b/>
        </w:rPr>
        <w:t>Ne</w:t>
      </w:r>
      <w:r w:rsidR="004A2C1C">
        <w:rPr>
          <w:b/>
        </w:rPr>
        <w:t>w Jersey/Pennsylvania, January 8</w:t>
      </w:r>
      <w:r w:rsidRPr="000C1490">
        <w:rPr>
          <w:b/>
        </w:rPr>
        <w:t>, 2018</w:t>
      </w:r>
      <w:r>
        <w:t xml:space="preserve"> – </w:t>
      </w:r>
      <w:hyperlink r:id="rId6" w:history="1">
        <w:proofErr w:type="spellStart"/>
        <w:r w:rsidRPr="00FC1EC1">
          <w:rPr>
            <w:rStyle w:val="Hyperlink"/>
          </w:rPr>
          <w:t>Gebroe</w:t>
        </w:r>
        <w:proofErr w:type="spellEnd"/>
        <w:r w:rsidRPr="00FC1EC1">
          <w:rPr>
            <w:rStyle w:val="Hyperlink"/>
          </w:rPr>
          <w:t>-Hammer Associates</w:t>
        </w:r>
      </w:hyperlink>
      <w:r>
        <w:t xml:space="preserve">, the region’s leading multi-family investment brokerage firm, </w:t>
      </w:r>
      <w:r w:rsidR="00010D9E">
        <w:t xml:space="preserve">has set a new benchmark for </w:t>
      </w:r>
      <w:r w:rsidR="00733ED7">
        <w:t>year-end sales</w:t>
      </w:r>
      <w:r w:rsidR="00F44EF3">
        <w:t xml:space="preserve">, </w:t>
      </w:r>
      <w:r w:rsidR="00010D9E">
        <w:t xml:space="preserve">closing over </w:t>
      </w:r>
      <w:r>
        <w:t>$</w:t>
      </w:r>
      <w:r w:rsidR="00733ED7">
        <w:t>231 million</w:t>
      </w:r>
      <w:r w:rsidR="00010D9E">
        <w:t xml:space="preserve"> in transactions</w:t>
      </w:r>
      <w:r w:rsidR="00F44EF3">
        <w:t xml:space="preserve"> in December alone</w:t>
      </w:r>
      <w:r w:rsidR="00010D9E">
        <w:t>. The firm’s market sp</w:t>
      </w:r>
      <w:r w:rsidR="00733ED7">
        <w:t>ecialists arranged a total of 14</w:t>
      </w:r>
      <w:r w:rsidR="00010D9E">
        <w:t xml:space="preserve"> sales involving </w:t>
      </w:r>
      <w:r w:rsidR="00733ED7">
        <w:t>1,315</w:t>
      </w:r>
      <w:r>
        <w:t xml:space="preserve"> apartment-rental units spanning seven New Jersey and three Northeastern Pennsylvania counties.</w:t>
      </w:r>
    </w:p>
    <w:p w:rsidR="00010D9E" w:rsidRDefault="00010D9E" w:rsidP="000C1490">
      <w:pPr>
        <w:pStyle w:val="NoSpacing"/>
      </w:pPr>
    </w:p>
    <w:p w:rsidR="001E03B6" w:rsidRDefault="00010D9E" w:rsidP="000C1490">
      <w:pPr>
        <w:pStyle w:val="NoSpacing"/>
      </w:pPr>
      <w:r>
        <w:t>“</w:t>
      </w:r>
      <w:r w:rsidR="00B10BD9">
        <w:t>Multi</w:t>
      </w:r>
      <w:r w:rsidR="00976281">
        <w:t>-</w:t>
      </w:r>
      <w:r w:rsidR="00B10BD9">
        <w:t xml:space="preserve">family properties continue to be in extreme demand and deal velocity remains </w:t>
      </w:r>
      <w:r w:rsidR="003D4ED8">
        <w:t>accelerative, setting the stage for a robust 2018</w:t>
      </w:r>
      <w:r w:rsidR="00976281">
        <w:t>,</w:t>
      </w:r>
      <w:r w:rsidR="001E03B6">
        <w:t>”</w:t>
      </w:r>
      <w:r w:rsidR="001210EF">
        <w:t xml:space="preserve"> said Ken Uranowitz, president and a multi-family brokerage veteran who has been with the firm, now marking its 43</w:t>
      </w:r>
      <w:r w:rsidR="001210EF" w:rsidRPr="001210EF">
        <w:rPr>
          <w:vertAlign w:val="superscript"/>
        </w:rPr>
        <w:t>rd</w:t>
      </w:r>
      <w:r w:rsidR="001210EF">
        <w:t xml:space="preserve"> year, since its inception. </w:t>
      </w:r>
      <w:r w:rsidR="001E03B6">
        <w:t>“</w:t>
      </w:r>
      <w:r w:rsidR="003D4ED8">
        <w:t>Deman</w:t>
      </w:r>
      <w:r w:rsidR="00976281">
        <w:t>d will be even greater in 2018 thanks to the new tax l</w:t>
      </w:r>
      <w:r w:rsidR="003D4ED8">
        <w:t>aw</w:t>
      </w:r>
      <w:r w:rsidR="00976281">
        <w:t>,</w:t>
      </w:r>
      <w:r w:rsidR="003D4ED8">
        <w:t xml:space="preserve"> which </w:t>
      </w:r>
      <w:r w:rsidR="00C50F41">
        <w:t xml:space="preserve">lowers </w:t>
      </w:r>
      <w:r w:rsidR="00456B3F">
        <w:t xml:space="preserve">the deductibility of residential property taxes and mortgage interest. Current renters who were considering home purchases will remain in place and </w:t>
      </w:r>
      <w:r w:rsidR="00441B40">
        <w:t xml:space="preserve">keep occupancy rates AND rents </w:t>
      </w:r>
      <w:r w:rsidR="00456B3F">
        <w:t>at very healthy levels</w:t>
      </w:r>
      <w:r w:rsidR="00976281">
        <w:t xml:space="preserve"> in the foreseeable future. </w:t>
      </w:r>
      <w:r w:rsidR="00456B3F">
        <w:t>Unfortunately</w:t>
      </w:r>
      <w:r w:rsidR="00976281">
        <w:t>,</w:t>
      </w:r>
      <w:r w:rsidR="00456B3F">
        <w:t xml:space="preserve"> however, this will create an even greater imbalance of the supply</w:t>
      </w:r>
      <w:r w:rsidR="00976281">
        <w:t>/</w:t>
      </w:r>
      <w:r w:rsidR="00441B40">
        <w:t>demand dynamic in an already undersupplied marketplace</w:t>
      </w:r>
      <w:r w:rsidR="00976281">
        <w:t>.”</w:t>
      </w:r>
      <w:r w:rsidR="00441B40">
        <w:t xml:space="preserve">  </w:t>
      </w:r>
      <w:r w:rsidR="001E03B6">
        <w:t xml:space="preserve"> </w:t>
      </w:r>
    </w:p>
    <w:p w:rsidR="001210EF" w:rsidRDefault="001210EF" w:rsidP="000C1490">
      <w:pPr>
        <w:pStyle w:val="NoSpacing"/>
      </w:pPr>
    </w:p>
    <w:p w:rsidR="00606456" w:rsidRDefault="001210EF" w:rsidP="000C1490">
      <w:pPr>
        <w:pStyle w:val="NoSpacing"/>
      </w:pPr>
      <w:r>
        <w:t>In New Jersey’s Northern and Central metros</w:t>
      </w:r>
      <w:r w:rsidR="001E03B6">
        <w:t xml:space="preserve"> alone</w:t>
      </w:r>
      <w:r>
        <w:t>, Gebroe-Hammer recorded more than $81 million in sales involving seven small-to-mid-sized apartment buildings and garden-style complexes. The 300+ units spanned Bergen, Essex, Union, Monmouth and Middlesex counties. In South</w:t>
      </w:r>
      <w:r w:rsidR="00606456">
        <w:t>west</w:t>
      </w:r>
      <w:r>
        <w:t xml:space="preserve"> Jersey, the Gebroe-Hammer team orche</w:t>
      </w:r>
      <w:r w:rsidR="00606456">
        <w:t>strated two sales encompassing more than 200 total units.</w:t>
      </w:r>
    </w:p>
    <w:p w:rsidR="00606456" w:rsidRDefault="00606456" w:rsidP="000C1490">
      <w:pPr>
        <w:pStyle w:val="NoSpacing"/>
      </w:pPr>
    </w:p>
    <w:p w:rsidR="00606456" w:rsidRDefault="00606456" w:rsidP="000C1490">
      <w:pPr>
        <w:pStyle w:val="NoSpacing"/>
      </w:pPr>
      <w:r>
        <w:t>“The more things change, the more they remain the same in New Jersey</w:t>
      </w:r>
      <w:r w:rsidR="00253808">
        <w:t>. I</w:t>
      </w:r>
      <w:r>
        <w:t xml:space="preserve">nstitutional investors have made tremendous inroads with strategic acquisitions that have mostly focused on ‘trophy’ buildings while long-time, multi-generation private owners have held on to their Class-B properties, making </w:t>
      </w:r>
      <w:r w:rsidR="00417E2E">
        <w:t>few, if any, modernization</w:t>
      </w:r>
      <w:r>
        <w:t xml:space="preserve"> upgrades to retain historically stabilized occupancies a</w:t>
      </w:r>
      <w:r w:rsidR="001E03B6">
        <w:t xml:space="preserve">nd rents,” said Uranowitz. “Both recognize that the </w:t>
      </w:r>
      <w:r>
        <w:t xml:space="preserve">tides have been gradually changing, with </w:t>
      </w:r>
      <w:r w:rsidR="001E03B6">
        <w:t xml:space="preserve">the latter </w:t>
      </w:r>
      <w:r w:rsidR="002E1894">
        <w:t>entertaining</w:t>
      </w:r>
      <w:r w:rsidR="00417E2E">
        <w:t xml:space="preserve"> </w:t>
      </w:r>
      <w:r w:rsidR="001E03B6">
        <w:t xml:space="preserve">the idea of shedding their long-held assets in lieu of implementing </w:t>
      </w:r>
      <w:r w:rsidR="00417E2E">
        <w:t xml:space="preserve">substantial </w:t>
      </w:r>
      <w:r w:rsidR="001E03B6">
        <w:t xml:space="preserve">capital improvements. As a result, there is </w:t>
      </w:r>
      <w:r>
        <w:t xml:space="preserve">a renewed emphasis on value-add acquisitions posing significant rent appreciation – some as high as $200 to $300 per unit, per month </w:t>
      </w:r>
      <w:r w:rsidR="00456B3F">
        <w:t xml:space="preserve">on turnovers </w:t>
      </w:r>
      <w:r>
        <w:t>– to yield a fa</w:t>
      </w:r>
      <w:r w:rsidR="001E03B6">
        <w:t>irly rapid return-on-investment.</w:t>
      </w:r>
      <w:r w:rsidR="002E1894">
        <w:t>”</w:t>
      </w:r>
      <w:r w:rsidR="001E03B6">
        <w:t xml:space="preserve"> </w:t>
      </w:r>
    </w:p>
    <w:p w:rsidR="00976281" w:rsidRDefault="00976281" w:rsidP="000C1490">
      <w:pPr>
        <w:pStyle w:val="NoSpacing"/>
      </w:pPr>
    </w:p>
    <w:p w:rsidR="00606456" w:rsidRDefault="001E03B6" w:rsidP="000C1490">
      <w:pPr>
        <w:pStyle w:val="NoSpacing"/>
      </w:pPr>
      <w:r>
        <w:lastRenderedPageBreak/>
        <w:t>This trend extends across the Delaware River to t</w:t>
      </w:r>
      <w:r w:rsidR="00606456">
        <w:t xml:space="preserve">he ever-strengthening Greater Philadelphia metro, </w:t>
      </w:r>
      <w:r>
        <w:t xml:space="preserve">where </w:t>
      </w:r>
      <w:r w:rsidR="00606456">
        <w:t>Gebroe-Hammer finalized sales encompassing over 775 multi-family units and 5,500 SF of commercial space</w:t>
      </w:r>
      <w:r>
        <w:t xml:space="preserve"> last month</w:t>
      </w:r>
      <w:r w:rsidR="00606456">
        <w:t xml:space="preserve">. The properties spanned </w:t>
      </w:r>
      <w:r>
        <w:t xml:space="preserve">the counties of </w:t>
      </w:r>
      <w:r w:rsidR="00606456">
        <w:t xml:space="preserve">Philadelphia, Delaware and </w:t>
      </w:r>
      <w:r>
        <w:t>Northampton, in the growing Lehigh Valley submarket</w:t>
      </w:r>
      <w:r w:rsidR="00606456">
        <w:t xml:space="preserve">. </w:t>
      </w:r>
    </w:p>
    <w:p w:rsidR="00606456" w:rsidRDefault="00606456" w:rsidP="000C1490">
      <w:pPr>
        <w:pStyle w:val="NoSpacing"/>
      </w:pPr>
    </w:p>
    <w:p w:rsidR="00606456" w:rsidRDefault="00606456" w:rsidP="00606456">
      <w:pPr>
        <w:pStyle w:val="NoSpacing"/>
      </w:pPr>
      <w:r w:rsidRPr="00606456">
        <w:t>The December sales come on the heels of another first for Gebroe-Hammer Associates</w:t>
      </w:r>
      <w:r w:rsidR="00253808">
        <w:t xml:space="preserve"> in 2017</w:t>
      </w:r>
      <w:r w:rsidRPr="00606456">
        <w:t xml:space="preserve">: the closing of </w:t>
      </w:r>
      <w:r w:rsidR="00B10BD9">
        <w:t>four</w:t>
      </w:r>
      <w:r w:rsidR="00B10BD9" w:rsidRPr="00606456">
        <w:t xml:space="preserve"> </w:t>
      </w:r>
      <w:r w:rsidRPr="00606456">
        <w:t>s</w:t>
      </w:r>
      <w:r>
        <w:t>eparate</w:t>
      </w:r>
      <w:r w:rsidRPr="00606456">
        <w:t xml:space="preserve"> sales that exceeded $100 million each. These included two North Jersey multi-family sales in one week totaling $230 million and 1,002 units: Cedar Wright Gardens in Lodi (Bergen County) and Nob Hill Apartments in Roseland (Essex County)</w:t>
      </w:r>
      <w:r w:rsidR="00976281">
        <w:t xml:space="preserve">. A third in North Jersey included a portfolio sale with properties </w:t>
      </w:r>
      <w:r w:rsidR="00C50F41">
        <w:t xml:space="preserve">located </w:t>
      </w:r>
      <w:r w:rsidR="00976281">
        <w:t>throughout Hudson County.</w:t>
      </w:r>
      <w:r w:rsidR="00976281" w:rsidRPr="00606456">
        <w:t xml:space="preserve"> </w:t>
      </w:r>
    </w:p>
    <w:p w:rsidR="00606456" w:rsidRDefault="00606456" w:rsidP="00606456">
      <w:pPr>
        <w:pStyle w:val="NoSpacing"/>
      </w:pPr>
    </w:p>
    <w:p w:rsidR="00606456" w:rsidRDefault="001E03B6" w:rsidP="00606456">
      <w:pPr>
        <w:pStyle w:val="NoSpacing"/>
      </w:pPr>
      <w:r>
        <w:t>In addition, t</w:t>
      </w:r>
      <w:r w:rsidR="00606456">
        <w:t>he firm also facilitated Philadelphia-based Post Brothers’ entry into the New Jersey market by arranging</w:t>
      </w:r>
      <w:r w:rsidR="00606456" w:rsidRPr="00606456">
        <w:t xml:space="preserve"> the $166 million sale of the Hudson Wate</w:t>
      </w:r>
      <w:r w:rsidR="00606456">
        <w:t xml:space="preserve">rfront’s Duchess in North Bergen. </w:t>
      </w:r>
      <w:r w:rsidR="00606456" w:rsidRPr="00606456">
        <w:t>The transaction m</w:t>
      </w:r>
      <w:r w:rsidR="00606456">
        <w:t>arked the official closing of a</w:t>
      </w:r>
      <w:r w:rsidR="00606456" w:rsidRPr="00606456">
        <w:t xml:space="preserve"> development agreement for the land parcel brokered by Gebroe-Hammer in 2014.</w:t>
      </w:r>
    </w:p>
    <w:p w:rsidR="00606456" w:rsidRDefault="00606456" w:rsidP="00606456">
      <w:pPr>
        <w:pStyle w:val="NoSpacing"/>
      </w:pPr>
    </w:p>
    <w:p w:rsidR="00606456" w:rsidRPr="005E5A8E" w:rsidRDefault="00606456" w:rsidP="00606456">
      <w:pPr>
        <w:pStyle w:val="NoSpacing"/>
        <w:rPr>
          <w:rFonts w:cs="Arial"/>
          <w:szCs w:val="24"/>
          <w:lang w:val="en"/>
        </w:rPr>
      </w:pPr>
      <w:r w:rsidRPr="005E5A8E">
        <w:rPr>
          <w:rFonts w:cs="Arial"/>
          <w:szCs w:val="24"/>
        </w:rPr>
        <w:t xml:space="preserve">Gebroe-Hammer is </w:t>
      </w:r>
      <w:r w:rsidRPr="005E5A8E">
        <w:rPr>
          <w:rFonts w:cs="Arial"/>
          <w:color w:val="000000"/>
          <w:szCs w:val="24"/>
        </w:rPr>
        <w:t>the leading</w:t>
      </w:r>
      <w:r>
        <w:rPr>
          <w:rFonts w:cs="Arial"/>
          <w:color w:val="000000"/>
          <w:szCs w:val="24"/>
        </w:rPr>
        <w:t xml:space="preserve"> and most trusted</w:t>
      </w:r>
      <w:r w:rsidRPr="005E5A8E">
        <w:rPr>
          <w:rFonts w:cs="Arial"/>
          <w:color w:val="000000"/>
          <w:szCs w:val="24"/>
        </w:rPr>
        <w:t xml:space="preserve"> multi-family investment sales brokerage firm in </w:t>
      </w:r>
      <w:r>
        <w:rPr>
          <w:rFonts w:cs="Arial"/>
          <w:color w:val="000000"/>
          <w:szCs w:val="24"/>
        </w:rPr>
        <w:t>the New Jersey/Pennsylvania/</w:t>
      </w:r>
      <w:r w:rsidRPr="009133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New York State tri-state region. T</w:t>
      </w:r>
      <w:r w:rsidRPr="005E5A8E">
        <w:rPr>
          <w:rFonts w:cs="Arial"/>
          <w:color w:val="000000"/>
          <w:szCs w:val="24"/>
        </w:rPr>
        <w:t xml:space="preserve">he firm </w:t>
      </w:r>
      <w:r>
        <w:rPr>
          <w:rFonts w:cs="Arial"/>
          <w:color w:val="000000"/>
          <w:szCs w:val="24"/>
        </w:rPr>
        <w:t xml:space="preserve">specializes in </w:t>
      </w:r>
      <w:r w:rsidRPr="005E5A8E">
        <w:rPr>
          <w:rFonts w:cs="Arial"/>
          <w:color w:val="000000"/>
          <w:szCs w:val="24"/>
        </w:rPr>
        <w:t xml:space="preserve">suburban and urban high-rise and garden-apartment properties </w:t>
      </w:r>
      <w:r>
        <w:rPr>
          <w:rFonts w:cs="Arial"/>
          <w:color w:val="000000"/>
          <w:szCs w:val="24"/>
        </w:rPr>
        <w:t>and</w:t>
      </w:r>
      <w:r w:rsidRPr="005E5A8E">
        <w:rPr>
          <w:rFonts w:cs="Arial"/>
          <w:color w:val="000000"/>
          <w:szCs w:val="24"/>
        </w:rPr>
        <w:t xml:space="preserve"> also markets mixed-use and free-standing office and retail properties. </w:t>
      </w:r>
      <w:r w:rsidR="00976281">
        <w:rPr>
          <w:rFonts w:cs="Arial"/>
          <w:szCs w:val="24"/>
          <w:lang w:val="en"/>
        </w:rPr>
        <w:t xml:space="preserve">Widely </w:t>
      </w:r>
      <w:r w:rsidRPr="005E5A8E">
        <w:rPr>
          <w:rFonts w:cs="Arial"/>
          <w:szCs w:val="24"/>
          <w:lang w:val="en"/>
        </w:rPr>
        <w:t>recognized for its consistent sal</w:t>
      </w:r>
      <w:r>
        <w:rPr>
          <w:rFonts w:cs="Arial"/>
          <w:szCs w:val="24"/>
          <w:lang w:val="en"/>
        </w:rPr>
        <w:t>es performance, the firm is a 14</w:t>
      </w:r>
      <w:r w:rsidRPr="005E5A8E">
        <w:rPr>
          <w:rFonts w:cs="Arial"/>
          <w:szCs w:val="24"/>
          <w:lang w:val="en"/>
        </w:rPr>
        <w:t xml:space="preserve">-time CoStar Power Broker. </w:t>
      </w:r>
    </w:p>
    <w:p w:rsidR="00606456" w:rsidRPr="005E5A8E" w:rsidRDefault="00606456" w:rsidP="00606456">
      <w:pPr>
        <w:pStyle w:val="NoSpacing"/>
        <w:rPr>
          <w:rFonts w:cs="Arial"/>
          <w:szCs w:val="24"/>
          <w:lang w:val="en"/>
        </w:rPr>
      </w:pPr>
    </w:p>
    <w:p w:rsidR="000C1490" w:rsidRPr="00976281" w:rsidRDefault="00606456" w:rsidP="00976281">
      <w:pPr>
        <w:pStyle w:val="NoSpacing"/>
        <w:jc w:val="center"/>
        <w:rPr>
          <w:rFonts w:cs="Arial"/>
          <w:szCs w:val="24"/>
          <w:lang w:val="en"/>
        </w:rPr>
      </w:pPr>
      <w:r w:rsidRPr="005E5A8E">
        <w:rPr>
          <w:rFonts w:cs="Arial"/>
          <w:szCs w:val="24"/>
          <w:lang w:val="en"/>
        </w:rPr>
        <w:t>###</w:t>
      </w:r>
    </w:p>
    <w:sectPr w:rsidR="000C1490" w:rsidRPr="0097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80ACA"/>
    <w:multiLevelType w:val="hybridMultilevel"/>
    <w:tmpl w:val="309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3E00"/>
    <w:multiLevelType w:val="hybridMultilevel"/>
    <w:tmpl w:val="517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0"/>
    <w:rsid w:val="00010D9E"/>
    <w:rsid w:val="000C1490"/>
    <w:rsid w:val="00106E20"/>
    <w:rsid w:val="001210EF"/>
    <w:rsid w:val="001E03B6"/>
    <w:rsid w:val="00253808"/>
    <w:rsid w:val="002E1894"/>
    <w:rsid w:val="003D4ED8"/>
    <w:rsid w:val="00417E2E"/>
    <w:rsid w:val="00424D5F"/>
    <w:rsid w:val="00441B40"/>
    <w:rsid w:val="00453D5A"/>
    <w:rsid w:val="00456B3F"/>
    <w:rsid w:val="0049350E"/>
    <w:rsid w:val="004A2C1C"/>
    <w:rsid w:val="00606456"/>
    <w:rsid w:val="006A2B13"/>
    <w:rsid w:val="00733ED7"/>
    <w:rsid w:val="00894E9E"/>
    <w:rsid w:val="00976281"/>
    <w:rsid w:val="00A13B8B"/>
    <w:rsid w:val="00B10BD9"/>
    <w:rsid w:val="00B7268F"/>
    <w:rsid w:val="00C50F41"/>
    <w:rsid w:val="00E53632"/>
    <w:rsid w:val="00F44EF3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271B7-6606-467E-9F7C-A5E2015F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0C14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2018-01-05T18:52:00Z</dcterms:created>
  <dcterms:modified xsi:type="dcterms:W3CDTF">2018-01-05T18:52:00Z</dcterms:modified>
</cp:coreProperties>
</file>