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1C" w:rsidRPr="00EC5773" w:rsidRDefault="00E04E2C" w:rsidP="00CF4D1C">
      <w:pPr>
        <w:pStyle w:val="NoSpacing"/>
        <w:rPr>
          <w:rFonts w:ascii="Times New Roman" w:hAnsi="Times New Roman"/>
          <w:i/>
          <w:sz w:val="56"/>
          <w:szCs w:val="56"/>
          <w:u w:val="single"/>
        </w:rPr>
      </w:pPr>
      <w:r>
        <w:rPr>
          <w:rFonts w:ascii="Times New Roman" w:hAnsi="Times New Roman"/>
          <w:i/>
          <w:sz w:val="56"/>
          <w:szCs w:val="56"/>
          <w:u w:val="single"/>
        </w:rPr>
        <w:t>News Release</w:t>
      </w:r>
    </w:p>
    <w:p w:rsidR="00CF4D1C" w:rsidRDefault="00CF4D1C" w:rsidP="00CF4D1C">
      <w:pPr>
        <w:pStyle w:val="NoSpacing"/>
      </w:pP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>Gebroe-Hammer Associates</w:t>
      </w: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>2 West Northfield Road</w:t>
      </w:r>
    </w:p>
    <w:p w:rsidR="00743385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>Livingston, NJ 07039</w:t>
      </w: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 xml:space="preserve">Contact: </w:t>
      </w:r>
      <w:r w:rsidRPr="00CF4D1C">
        <w:rPr>
          <w:rFonts w:ascii="Arial" w:hAnsi="Arial" w:cs="Arial"/>
          <w:sz w:val="24"/>
          <w:szCs w:val="24"/>
        </w:rPr>
        <w:tab/>
        <w:t xml:space="preserve">Carin McDonald / </w:t>
      </w:r>
      <w:hyperlink r:id="rId4" w:history="1">
        <w:r w:rsidRPr="00CF4D1C">
          <w:rPr>
            <w:rStyle w:val="Hyperlink"/>
            <w:rFonts w:ascii="Arial" w:hAnsi="Arial" w:cs="Arial"/>
            <w:color w:val="1C6194" w:themeColor="accent2" w:themeShade="BF"/>
            <w:sz w:val="24"/>
            <w:szCs w:val="24"/>
          </w:rPr>
          <w:t>carin@cmmstrategic.com</w:t>
        </w:r>
      </w:hyperlink>
      <w:r w:rsidRPr="00CF4D1C">
        <w:rPr>
          <w:rFonts w:ascii="Arial" w:hAnsi="Arial" w:cs="Arial"/>
          <w:sz w:val="24"/>
          <w:szCs w:val="24"/>
        </w:rPr>
        <w:t xml:space="preserve"> / 973.406.5136</w:t>
      </w:r>
    </w:p>
    <w:p w:rsid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B74223" w:rsidRPr="00B74223" w:rsidRDefault="00B74223" w:rsidP="00CF4D1C">
      <w:pPr>
        <w:pStyle w:val="NoSpacing"/>
        <w:rPr>
          <w:rFonts w:ascii="Arial" w:hAnsi="Arial" w:cs="Arial"/>
          <w:b/>
          <w:sz w:val="24"/>
          <w:szCs w:val="24"/>
        </w:rPr>
      </w:pPr>
      <w:r w:rsidRPr="00B74223">
        <w:rPr>
          <w:rFonts w:ascii="Arial" w:hAnsi="Arial" w:cs="Arial"/>
          <w:b/>
          <w:sz w:val="24"/>
          <w:szCs w:val="24"/>
        </w:rPr>
        <w:t>South Jersey Multi-Family Owners Tap Gebroe-Hammer Associates for Three Sales Totaling 896 Units/$</w:t>
      </w:r>
      <w:r w:rsidR="00743385">
        <w:rPr>
          <w:rFonts w:ascii="Arial" w:hAnsi="Arial" w:cs="Arial"/>
          <w:b/>
          <w:sz w:val="24"/>
          <w:szCs w:val="24"/>
        </w:rPr>
        <w:t>88</w:t>
      </w:r>
      <w:r w:rsidRPr="00B74223">
        <w:rPr>
          <w:rFonts w:ascii="Arial" w:hAnsi="Arial" w:cs="Arial"/>
          <w:b/>
          <w:sz w:val="24"/>
          <w:szCs w:val="24"/>
        </w:rPr>
        <w:t>.85M</w:t>
      </w:r>
    </w:p>
    <w:p w:rsidR="00B74223" w:rsidRPr="00B74223" w:rsidRDefault="00B74223" w:rsidP="00CF4D1C">
      <w:pPr>
        <w:pStyle w:val="NoSpacing"/>
        <w:rPr>
          <w:rFonts w:ascii="Arial" w:hAnsi="Arial" w:cs="Arial"/>
          <w:i/>
          <w:sz w:val="24"/>
          <w:szCs w:val="24"/>
        </w:rPr>
      </w:pPr>
      <w:r w:rsidRPr="00B74223">
        <w:rPr>
          <w:rFonts w:ascii="Arial" w:hAnsi="Arial" w:cs="Arial"/>
          <w:i/>
          <w:sz w:val="24"/>
          <w:szCs w:val="24"/>
        </w:rPr>
        <w:t>Properties Located in Burlington, Camden West and Gloucester Submarkets</w:t>
      </w:r>
    </w:p>
    <w:p w:rsidR="00CF4D1C" w:rsidRDefault="00CF4D1C" w:rsidP="00CF4D1C">
      <w:pPr>
        <w:pStyle w:val="NoSpacing"/>
        <w:rPr>
          <w:rFonts w:ascii="Arial" w:hAnsi="Arial" w:cs="Arial"/>
          <w:b/>
          <w:sz w:val="24"/>
          <w:szCs w:val="24"/>
        </w:rPr>
      </w:pPr>
    </w:p>
    <w:p w:rsidR="002926AB" w:rsidRPr="00CF4D1C" w:rsidRDefault="002926AB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b/>
          <w:sz w:val="24"/>
          <w:szCs w:val="24"/>
        </w:rPr>
        <w:t xml:space="preserve">Burlington/Camden/Gloucester County, N.J., November </w:t>
      </w:r>
      <w:r w:rsidR="000B570B">
        <w:rPr>
          <w:rFonts w:ascii="Arial" w:hAnsi="Arial" w:cs="Arial"/>
          <w:b/>
          <w:sz w:val="24"/>
          <w:szCs w:val="24"/>
        </w:rPr>
        <w:t>14</w:t>
      </w:r>
      <w:bookmarkStart w:id="0" w:name="_GoBack"/>
      <w:bookmarkEnd w:id="0"/>
      <w:r w:rsidRPr="00CF4D1C">
        <w:rPr>
          <w:rFonts w:ascii="Arial" w:hAnsi="Arial" w:cs="Arial"/>
          <w:b/>
          <w:sz w:val="24"/>
          <w:szCs w:val="24"/>
        </w:rPr>
        <w:t>, 2017</w:t>
      </w:r>
      <w:r w:rsidRPr="00CF4D1C">
        <w:rPr>
          <w:rFonts w:ascii="Arial" w:hAnsi="Arial" w:cs="Arial"/>
          <w:sz w:val="24"/>
          <w:szCs w:val="24"/>
        </w:rPr>
        <w:t xml:space="preserve"> – As new multi-family development remains rare in South Jersey’s low-vacancy rate suburbs,</w:t>
      </w:r>
      <w:r w:rsidR="0008099F" w:rsidRPr="00CF4D1C">
        <w:rPr>
          <w:rFonts w:ascii="Arial" w:hAnsi="Arial" w:cs="Arial"/>
          <w:sz w:val="24"/>
          <w:szCs w:val="24"/>
        </w:rPr>
        <w:t xml:space="preserve"> long-time and relatively new </w:t>
      </w:r>
      <w:r w:rsidRPr="00CF4D1C">
        <w:rPr>
          <w:rFonts w:ascii="Arial" w:hAnsi="Arial" w:cs="Arial"/>
          <w:sz w:val="24"/>
          <w:szCs w:val="24"/>
        </w:rPr>
        <w:t xml:space="preserve">owners have been tapping </w:t>
      </w:r>
      <w:hyperlink r:id="rId5" w:history="1">
        <w:proofErr w:type="spellStart"/>
        <w:r w:rsidRPr="00E04E2C">
          <w:rPr>
            <w:rStyle w:val="Hyperlink"/>
            <w:rFonts w:ascii="Arial" w:hAnsi="Arial" w:cs="Arial"/>
            <w:sz w:val="24"/>
            <w:szCs w:val="24"/>
          </w:rPr>
          <w:t>Gebroe</w:t>
        </w:r>
        <w:proofErr w:type="spellEnd"/>
        <w:r w:rsidRPr="00E04E2C">
          <w:rPr>
            <w:rStyle w:val="Hyperlink"/>
            <w:rFonts w:ascii="Arial" w:hAnsi="Arial" w:cs="Arial"/>
            <w:sz w:val="24"/>
            <w:szCs w:val="24"/>
          </w:rPr>
          <w:t>-Hammer Associates</w:t>
        </w:r>
      </w:hyperlink>
      <w:r w:rsidRPr="00CF4D1C">
        <w:rPr>
          <w:rFonts w:ascii="Arial" w:hAnsi="Arial" w:cs="Arial"/>
          <w:sz w:val="24"/>
          <w:szCs w:val="24"/>
        </w:rPr>
        <w:t xml:space="preserve"> to market their high-unit-density, </w:t>
      </w:r>
      <w:r w:rsidR="00B74223">
        <w:rPr>
          <w:rFonts w:ascii="Arial" w:hAnsi="Arial" w:cs="Arial"/>
          <w:sz w:val="24"/>
          <w:szCs w:val="24"/>
        </w:rPr>
        <w:t>pre-198</w:t>
      </w:r>
      <w:r w:rsidRPr="00CF4D1C">
        <w:rPr>
          <w:rFonts w:ascii="Arial" w:hAnsi="Arial" w:cs="Arial"/>
          <w:sz w:val="24"/>
          <w:szCs w:val="24"/>
        </w:rPr>
        <w:t xml:space="preserve">0s-era garden-style apartments. The result: three </w:t>
      </w:r>
      <w:r w:rsidR="00BC0906" w:rsidRPr="00CF4D1C">
        <w:rPr>
          <w:rFonts w:ascii="Arial" w:hAnsi="Arial" w:cs="Arial"/>
          <w:sz w:val="24"/>
          <w:szCs w:val="24"/>
        </w:rPr>
        <w:t xml:space="preserve">recent </w:t>
      </w:r>
      <w:r w:rsidRPr="00CF4D1C">
        <w:rPr>
          <w:rFonts w:ascii="Arial" w:hAnsi="Arial" w:cs="Arial"/>
          <w:sz w:val="24"/>
          <w:szCs w:val="24"/>
        </w:rPr>
        <w:t>sales in the Burlington, Camden West and Gloucester County submarkets totaling 896 units sold for a combined $</w:t>
      </w:r>
      <w:r w:rsidR="00743385">
        <w:rPr>
          <w:rFonts w:ascii="Arial" w:hAnsi="Arial" w:cs="Arial"/>
          <w:sz w:val="24"/>
          <w:szCs w:val="24"/>
        </w:rPr>
        <w:t>88</w:t>
      </w:r>
      <w:r w:rsidRPr="00CF4D1C">
        <w:rPr>
          <w:rFonts w:ascii="Arial" w:hAnsi="Arial" w:cs="Arial"/>
          <w:sz w:val="24"/>
          <w:szCs w:val="24"/>
        </w:rPr>
        <w:t>.85 million.</w:t>
      </w:r>
    </w:p>
    <w:p w:rsidR="002926AB" w:rsidRPr="00CF4D1C" w:rsidRDefault="002926AB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2926AB" w:rsidRPr="00CF4D1C" w:rsidRDefault="002926AB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>“In general, no new competitive stock has been introduced in South Jersey</w:t>
      </w:r>
      <w:r w:rsidR="009F683A" w:rsidRPr="00CF4D1C">
        <w:rPr>
          <w:rFonts w:ascii="Arial" w:hAnsi="Arial" w:cs="Arial"/>
          <w:sz w:val="24"/>
          <w:szCs w:val="24"/>
        </w:rPr>
        <w:t xml:space="preserve"> during the past 18 to 24 months</w:t>
      </w:r>
      <w:r w:rsidRPr="00CF4D1C">
        <w:rPr>
          <w:rFonts w:ascii="Arial" w:hAnsi="Arial" w:cs="Arial"/>
          <w:sz w:val="24"/>
          <w:szCs w:val="24"/>
        </w:rPr>
        <w:t xml:space="preserve">, nor is any on the books for 2018 or 2019,” said </w:t>
      </w:r>
      <w:r w:rsidR="00BC0906" w:rsidRPr="00CF4D1C">
        <w:rPr>
          <w:rFonts w:ascii="Arial" w:hAnsi="Arial" w:cs="Arial"/>
          <w:sz w:val="24"/>
          <w:szCs w:val="24"/>
        </w:rPr>
        <w:t>Eli Herskowitz, sales associate</w:t>
      </w:r>
      <w:r w:rsidRPr="00CF4D1C">
        <w:rPr>
          <w:rFonts w:ascii="Arial" w:hAnsi="Arial" w:cs="Arial"/>
          <w:sz w:val="24"/>
          <w:szCs w:val="24"/>
        </w:rPr>
        <w:t xml:space="preserve"> and </w:t>
      </w:r>
      <w:r w:rsidR="00BC0906" w:rsidRPr="00CF4D1C">
        <w:rPr>
          <w:rFonts w:ascii="Arial" w:hAnsi="Arial" w:cs="Arial"/>
          <w:sz w:val="24"/>
          <w:szCs w:val="24"/>
        </w:rPr>
        <w:t>the firm’s</w:t>
      </w:r>
      <w:r w:rsidRPr="00CF4D1C">
        <w:rPr>
          <w:rFonts w:ascii="Arial" w:hAnsi="Arial" w:cs="Arial"/>
          <w:sz w:val="24"/>
          <w:szCs w:val="24"/>
        </w:rPr>
        <w:t xml:space="preserve"> South Jersey market specialist. “This, coupled with the trend of growing employment throughout the Philadelphia metro, has</w:t>
      </w:r>
      <w:r w:rsidR="00BC0906" w:rsidRPr="00CF4D1C">
        <w:rPr>
          <w:rFonts w:ascii="Arial" w:hAnsi="Arial" w:cs="Arial"/>
          <w:sz w:val="24"/>
          <w:szCs w:val="24"/>
        </w:rPr>
        <w:t xml:space="preserve"> prompted many of the region’s </w:t>
      </w:r>
      <w:r w:rsidR="0008099F" w:rsidRPr="00CF4D1C">
        <w:rPr>
          <w:rFonts w:ascii="Arial" w:hAnsi="Arial" w:cs="Arial"/>
          <w:sz w:val="24"/>
          <w:szCs w:val="24"/>
        </w:rPr>
        <w:t>apartment owners</w:t>
      </w:r>
      <w:r w:rsidR="00BC0906" w:rsidRPr="00CF4D1C">
        <w:rPr>
          <w:rFonts w:ascii="Arial" w:hAnsi="Arial" w:cs="Arial"/>
          <w:sz w:val="24"/>
          <w:szCs w:val="24"/>
        </w:rPr>
        <w:t xml:space="preserve"> – who recognize the window to garner the highest competitive sale price may be closing – </w:t>
      </w:r>
      <w:r w:rsidR="0008099F" w:rsidRPr="00CF4D1C">
        <w:rPr>
          <w:rFonts w:ascii="Arial" w:hAnsi="Arial" w:cs="Arial"/>
          <w:sz w:val="24"/>
          <w:szCs w:val="24"/>
        </w:rPr>
        <w:t>to sell</w:t>
      </w:r>
      <w:r w:rsidR="00BC0906" w:rsidRPr="00CF4D1C">
        <w:rPr>
          <w:rFonts w:ascii="Arial" w:hAnsi="Arial" w:cs="Arial"/>
          <w:sz w:val="24"/>
          <w:szCs w:val="24"/>
        </w:rPr>
        <w:t>.”</w:t>
      </w:r>
      <w:r w:rsidRPr="00CF4D1C">
        <w:rPr>
          <w:rFonts w:ascii="Arial" w:hAnsi="Arial" w:cs="Arial"/>
          <w:sz w:val="24"/>
          <w:szCs w:val="24"/>
        </w:rPr>
        <w:t xml:space="preserve"> </w:t>
      </w:r>
    </w:p>
    <w:p w:rsidR="00BC0906" w:rsidRPr="00CF4D1C" w:rsidRDefault="00BC0906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08099F" w:rsidRPr="00CF4D1C" w:rsidRDefault="00BC0906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>Most recently, the brokerage team of Herskowitz and Managing Director Joseph Brecher represented the seller and procured the buyer in the</w:t>
      </w:r>
      <w:r w:rsidR="00743385">
        <w:rPr>
          <w:rFonts w:ascii="Arial" w:hAnsi="Arial" w:cs="Arial"/>
          <w:sz w:val="24"/>
          <w:szCs w:val="24"/>
        </w:rPr>
        <w:t xml:space="preserve"> $12</w:t>
      </w:r>
      <w:r w:rsidR="0008099F" w:rsidRPr="00CF4D1C">
        <w:rPr>
          <w:rFonts w:ascii="Arial" w:hAnsi="Arial" w:cs="Arial"/>
          <w:sz w:val="24"/>
          <w:szCs w:val="24"/>
        </w:rPr>
        <w:t xml:space="preserve"> million off-market sale of Burlington Court Apartments in Burlington City, N.J. Located at 870 E. Route 130 North, the 201-unit complex features a mix of one- and two-bedroom units less than 21 miles from Center City, Philadelphia, and 15 miles from Trenton. </w:t>
      </w:r>
    </w:p>
    <w:p w:rsidR="0008099F" w:rsidRPr="00CF4D1C" w:rsidRDefault="0008099F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08099F" w:rsidRPr="00CF4D1C" w:rsidRDefault="0008099F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 xml:space="preserve">Built </w:t>
      </w:r>
      <w:r w:rsidR="009F683A" w:rsidRPr="00CF4D1C">
        <w:rPr>
          <w:rFonts w:ascii="Arial" w:hAnsi="Arial" w:cs="Arial"/>
          <w:sz w:val="24"/>
          <w:szCs w:val="24"/>
        </w:rPr>
        <w:t xml:space="preserve">in </w:t>
      </w:r>
      <w:r w:rsidRPr="00CF4D1C">
        <w:rPr>
          <w:rFonts w:ascii="Arial" w:hAnsi="Arial" w:cs="Arial"/>
          <w:sz w:val="24"/>
          <w:szCs w:val="24"/>
        </w:rPr>
        <w:t xml:space="preserve">1971 and renovated </w:t>
      </w:r>
      <w:r w:rsidR="009F683A" w:rsidRPr="00CF4D1C">
        <w:rPr>
          <w:rFonts w:ascii="Arial" w:hAnsi="Arial" w:cs="Arial"/>
          <w:sz w:val="24"/>
          <w:szCs w:val="24"/>
        </w:rPr>
        <w:t xml:space="preserve">in </w:t>
      </w:r>
      <w:r w:rsidRPr="00CF4D1C">
        <w:rPr>
          <w:rFonts w:ascii="Arial" w:hAnsi="Arial" w:cs="Arial"/>
          <w:sz w:val="24"/>
          <w:szCs w:val="24"/>
        </w:rPr>
        <w:t xml:space="preserve">1995, Burlington Court is situated along the Route 130 Corridor/Burlington County River Route, near I-295, County Road 541, the Burlington Bristol Bridge and New Jersey and Pennsylvania Turnpikes. Nestled within the </w:t>
      </w:r>
      <w:r w:rsidR="00743385">
        <w:rPr>
          <w:rFonts w:ascii="Arial" w:hAnsi="Arial" w:cs="Arial"/>
          <w:sz w:val="24"/>
          <w:szCs w:val="24"/>
        </w:rPr>
        <w:t xml:space="preserve">city’s </w:t>
      </w:r>
      <w:r w:rsidRPr="00CF4D1C">
        <w:rPr>
          <w:rFonts w:ascii="Arial" w:hAnsi="Arial" w:cs="Arial"/>
          <w:sz w:val="24"/>
          <w:szCs w:val="24"/>
        </w:rPr>
        <w:t>East Burlington neighborhood of single-family homes and townhomes</w:t>
      </w:r>
      <w:r w:rsidR="0014005D" w:rsidRPr="00CF4D1C">
        <w:rPr>
          <w:rFonts w:ascii="Arial" w:hAnsi="Arial" w:cs="Arial"/>
          <w:sz w:val="24"/>
          <w:szCs w:val="24"/>
        </w:rPr>
        <w:t xml:space="preserve"> occupied by residents primarily em</w:t>
      </w:r>
      <w:r w:rsidR="00D52A6A">
        <w:rPr>
          <w:rFonts w:ascii="Arial" w:hAnsi="Arial" w:cs="Arial"/>
          <w:sz w:val="24"/>
          <w:szCs w:val="24"/>
        </w:rPr>
        <w:t>ployed in executive, management</w:t>
      </w:r>
      <w:r w:rsidR="0014005D" w:rsidRPr="00CF4D1C">
        <w:rPr>
          <w:rFonts w:ascii="Arial" w:hAnsi="Arial" w:cs="Arial"/>
          <w:sz w:val="24"/>
          <w:szCs w:val="24"/>
        </w:rPr>
        <w:t xml:space="preserve"> and professional occupations</w:t>
      </w:r>
      <w:r w:rsidRPr="00CF4D1C">
        <w:rPr>
          <w:rFonts w:ascii="Arial" w:hAnsi="Arial" w:cs="Arial"/>
          <w:sz w:val="24"/>
          <w:szCs w:val="24"/>
        </w:rPr>
        <w:t xml:space="preserve">, Burlington Court is approximately 1.3 miles to Burlington Town Center Station and 2.1 miles to Burlington South Station. </w:t>
      </w:r>
    </w:p>
    <w:p w:rsidR="0008099F" w:rsidRPr="00CF4D1C" w:rsidRDefault="0008099F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14005D" w:rsidRPr="00CF4D1C" w:rsidRDefault="0008099F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 xml:space="preserve">“Due to </w:t>
      </w:r>
      <w:r w:rsidR="009F683A" w:rsidRPr="00CF4D1C">
        <w:rPr>
          <w:rFonts w:ascii="Arial" w:hAnsi="Arial" w:cs="Arial"/>
          <w:sz w:val="24"/>
          <w:szCs w:val="24"/>
        </w:rPr>
        <w:t>Burlington Court’s</w:t>
      </w:r>
      <w:r w:rsidRPr="00CF4D1C">
        <w:rPr>
          <w:rFonts w:ascii="Arial" w:hAnsi="Arial" w:cs="Arial"/>
          <w:sz w:val="24"/>
          <w:szCs w:val="24"/>
        </w:rPr>
        <w:t xml:space="preserve"> strategic location, historically stabilized occupancy rates and well-maintained grounds and buildings, we were able to i</w:t>
      </w:r>
      <w:r w:rsidR="0014005D" w:rsidRPr="00CF4D1C">
        <w:rPr>
          <w:rFonts w:ascii="Arial" w:hAnsi="Arial" w:cs="Arial"/>
          <w:sz w:val="24"/>
          <w:szCs w:val="24"/>
        </w:rPr>
        <w:t>dentify the buyer in less than one</w:t>
      </w:r>
      <w:r w:rsidRPr="00CF4D1C">
        <w:rPr>
          <w:rFonts w:ascii="Arial" w:hAnsi="Arial" w:cs="Arial"/>
          <w:sz w:val="24"/>
          <w:szCs w:val="24"/>
        </w:rPr>
        <w:t xml:space="preserve"> day,” added Herskowitz.</w:t>
      </w:r>
      <w:r w:rsidR="0014005D" w:rsidRPr="00CF4D1C">
        <w:rPr>
          <w:rFonts w:ascii="Arial" w:hAnsi="Arial" w:cs="Arial"/>
          <w:sz w:val="24"/>
          <w:szCs w:val="24"/>
        </w:rPr>
        <w:t xml:space="preserve"> “The buyer plans to reposition the property through capital improvements</w:t>
      </w:r>
      <w:r w:rsidR="009F683A" w:rsidRPr="00CF4D1C">
        <w:rPr>
          <w:rFonts w:ascii="Arial" w:hAnsi="Arial" w:cs="Arial"/>
          <w:sz w:val="24"/>
          <w:szCs w:val="24"/>
        </w:rPr>
        <w:t xml:space="preserve"> in order to bring it up to market rates</w:t>
      </w:r>
      <w:r w:rsidR="0014005D" w:rsidRPr="00CF4D1C">
        <w:rPr>
          <w:rFonts w:ascii="Arial" w:hAnsi="Arial" w:cs="Arial"/>
          <w:sz w:val="24"/>
          <w:szCs w:val="24"/>
        </w:rPr>
        <w:t>.”</w:t>
      </w:r>
    </w:p>
    <w:p w:rsidR="00223D15" w:rsidRPr="00CF4D1C" w:rsidRDefault="00223D15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CF4D1C" w:rsidRPr="00CF4D1C" w:rsidRDefault="00223D15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lastRenderedPageBreak/>
        <w:t xml:space="preserve">Within the Camden West submarket – the second-strongest Philadelphia-metro submarket behind Center City – the Brecher/Herskowitz </w:t>
      </w:r>
      <w:r w:rsidR="009F683A" w:rsidRPr="00CF4D1C">
        <w:rPr>
          <w:rFonts w:ascii="Arial" w:hAnsi="Arial" w:cs="Arial"/>
          <w:sz w:val="24"/>
          <w:szCs w:val="24"/>
        </w:rPr>
        <w:t xml:space="preserve">team </w:t>
      </w:r>
      <w:r w:rsidRPr="00CF4D1C">
        <w:rPr>
          <w:rFonts w:ascii="Arial" w:hAnsi="Arial" w:cs="Arial"/>
          <w:sz w:val="24"/>
          <w:szCs w:val="24"/>
        </w:rPr>
        <w:t xml:space="preserve">also arranged the $12.25 million sale of </w:t>
      </w:r>
      <w:r w:rsidR="009F683A" w:rsidRPr="00CF4D1C">
        <w:rPr>
          <w:rFonts w:ascii="Arial" w:hAnsi="Arial" w:cs="Arial"/>
          <w:sz w:val="24"/>
          <w:szCs w:val="24"/>
        </w:rPr>
        <w:t>a</w:t>
      </w:r>
      <w:r w:rsidRPr="00CF4D1C">
        <w:rPr>
          <w:rFonts w:ascii="Arial" w:hAnsi="Arial" w:cs="Arial"/>
          <w:sz w:val="24"/>
          <w:szCs w:val="24"/>
        </w:rPr>
        <w:t xml:space="preserve"> 216</w:t>
      </w:r>
      <w:r w:rsidR="009F683A" w:rsidRPr="00CF4D1C">
        <w:rPr>
          <w:rFonts w:ascii="Arial" w:hAnsi="Arial" w:cs="Arial"/>
          <w:sz w:val="24"/>
          <w:szCs w:val="24"/>
        </w:rPr>
        <w:t>-unit garden-apartment complex. L</w:t>
      </w:r>
      <w:r w:rsidRPr="00CF4D1C">
        <w:rPr>
          <w:rFonts w:ascii="Arial" w:hAnsi="Arial" w:cs="Arial"/>
          <w:sz w:val="24"/>
          <w:szCs w:val="24"/>
        </w:rPr>
        <w:t>ocated just 17 miles southeast of Philadelphia</w:t>
      </w:r>
      <w:r w:rsidR="009F683A" w:rsidRPr="00CF4D1C">
        <w:rPr>
          <w:rFonts w:ascii="Arial" w:hAnsi="Arial" w:cs="Arial"/>
          <w:sz w:val="24"/>
          <w:szCs w:val="24"/>
        </w:rPr>
        <w:t xml:space="preserve">, the apartment-home community </w:t>
      </w:r>
      <w:r w:rsidRPr="00CF4D1C">
        <w:rPr>
          <w:rFonts w:ascii="Arial" w:hAnsi="Arial" w:cs="Arial"/>
          <w:sz w:val="24"/>
          <w:szCs w:val="24"/>
        </w:rPr>
        <w:t>include</w:t>
      </w:r>
      <w:r w:rsidR="009F683A" w:rsidRPr="00CF4D1C">
        <w:rPr>
          <w:rFonts w:ascii="Arial" w:hAnsi="Arial" w:cs="Arial"/>
          <w:sz w:val="24"/>
          <w:szCs w:val="24"/>
        </w:rPr>
        <w:t>d</w:t>
      </w:r>
      <w:r w:rsidRPr="00CF4D1C">
        <w:rPr>
          <w:rFonts w:ascii="Arial" w:hAnsi="Arial" w:cs="Arial"/>
          <w:sz w:val="24"/>
          <w:szCs w:val="24"/>
        </w:rPr>
        <w:t xml:space="preserve"> spacious units </w:t>
      </w:r>
      <w:r w:rsidR="009F683A" w:rsidRPr="00CF4D1C">
        <w:rPr>
          <w:rFonts w:ascii="Arial" w:hAnsi="Arial" w:cs="Arial"/>
          <w:sz w:val="24"/>
          <w:szCs w:val="24"/>
        </w:rPr>
        <w:t xml:space="preserve">and an array of amenities, such as </w:t>
      </w:r>
      <w:r w:rsidRPr="00CF4D1C">
        <w:rPr>
          <w:rFonts w:ascii="Arial" w:hAnsi="Arial" w:cs="Arial"/>
          <w:sz w:val="24"/>
          <w:szCs w:val="24"/>
        </w:rPr>
        <w:t>a pool and sundeck.</w:t>
      </w:r>
      <w:r w:rsidR="009F683A" w:rsidRPr="00CF4D1C">
        <w:rPr>
          <w:rFonts w:ascii="Arial" w:hAnsi="Arial" w:cs="Arial"/>
          <w:sz w:val="24"/>
          <w:szCs w:val="24"/>
        </w:rPr>
        <w:t xml:space="preserve"> Rounding out Gebroe-Hammer’s latest flurry of South Jersey activity was the $64.6 million sale of 443 units in Gloucester County.</w:t>
      </w: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>“Over the course of 2018, rents are expected to inch upward, which bodes well for investors seeking multi-family investment opportunities,” said Brecher, who noted South Jersey investors have the same criteria as Central and North Jersey investors.</w:t>
      </w:r>
      <w:r w:rsidR="00743385">
        <w:rPr>
          <w:rFonts w:ascii="Arial" w:hAnsi="Arial" w:cs="Arial"/>
          <w:sz w:val="24"/>
          <w:szCs w:val="24"/>
        </w:rPr>
        <w:t xml:space="preserve"> According to REIS, current average asking rents are</w:t>
      </w:r>
      <w:r w:rsidR="00B74223">
        <w:rPr>
          <w:rFonts w:ascii="Arial" w:hAnsi="Arial" w:cs="Arial"/>
          <w:sz w:val="24"/>
          <w:szCs w:val="24"/>
        </w:rPr>
        <w:t xml:space="preserve"> $1,045, $1,058 and $1,064 for the Gloucester, Burlington and Camden West submarkets, respectively. </w:t>
      </w:r>
      <w:r w:rsidRPr="00CF4D1C">
        <w:rPr>
          <w:rFonts w:ascii="Arial" w:hAnsi="Arial" w:cs="Arial"/>
          <w:sz w:val="24"/>
          <w:szCs w:val="24"/>
        </w:rPr>
        <w:t xml:space="preserve"> </w:t>
      </w: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9F683A" w:rsidRPr="00CF4D1C" w:rsidRDefault="00B74223" w:rsidP="00CF4D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“Investors</w:t>
      </w:r>
      <w:r w:rsidR="00CF4D1C" w:rsidRPr="00CF4D1C">
        <w:rPr>
          <w:rFonts w:ascii="Arial" w:hAnsi="Arial" w:cs="Arial"/>
          <w:sz w:val="24"/>
          <w:szCs w:val="24"/>
        </w:rPr>
        <w:t xml:space="preserve"> want the same things</w:t>
      </w:r>
      <w:r>
        <w:rPr>
          <w:rFonts w:ascii="Arial" w:hAnsi="Arial" w:cs="Arial"/>
          <w:sz w:val="24"/>
          <w:szCs w:val="24"/>
        </w:rPr>
        <w:t xml:space="preserve"> regardless of their New Jersey geographic target market</w:t>
      </w:r>
      <w:r w:rsidR="00CF4D1C" w:rsidRPr="00CF4D1C">
        <w:rPr>
          <w:rFonts w:ascii="Arial" w:hAnsi="Arial" w:cs="Arial"/>
          <w:sz w:val="24"/>
          <w:szCs w:val="24"/>
        </w:rPr>
        <w:t xml:space="preserve">: proximity and transit-link accessibility to a major metro, a tenant-base pipeline of college-educated millennials and empty-nesters and </w:t>
      </w:r>
      <w:r w:rsidR="00743385">
        <w:rPr>
          <w:rFonts w:ascii="Arial" w:hAnsi="Arial" w:cs="Arial"/>
          <w:sz w:val="24"/>
          <w:szCs w:val="24"/>
        </w:rPr>
        <w:t>nearby</w:t>
      </w:r>
      <w:r w:rsidR="00CF4D1C" w:rsidRPr="00CF4D1C">
        <w:rPr>
          <w:rFonts w:ascii="Arial" w:hAnsi="Arial" w:cs="Arial"/>
          <w:sz w:val="24"/>
          <w:szCs w:val="24"/>
        </w:rPr>
        <w:t xml:space="preserve"> lifestyle conveniences</w:t>
      </w:r>
      <w:r>
        <w:rPr>
          <w:rFonts w:ascii="Arial" w:hAnsi="Arial" w:cs="Arial"/>
          <w:sz w:val="24"/>
          <w:szCs w:val="24"/>
        </w:rPr>
        <w:t>,</w:t>
      </w:r>
      <w:r w:rsidR="00CF4D1C" w:rsidRPr="00CF4D1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he said.</w:t>
      </w: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 xml:space="preserve">Gebroe-Hammer is the leading multi-family investment sales brokerage firm in the New Jersey/Pennsylvania/New York State tri-state region. The firm specializes in suburban and urban high-rise and garden-apartment properties and also markets mixed-use and free-standing office and retail properties. Widely recognized for its consistent sales performance, Gebroe-Hammer is a 14-time CoStar Power Broker. </w:t>
      </w:r>
    </w:p>
    <w:p w:rsidR="00CF4D1C" w:rsidRPr="00CF4D1C" w:rsidRDefault="00CF4D1C" w:rsidP="00CF4D1C">
      <w:pPr>
        <w:pStyle w:val="NoSpacing"/>
        <w:rPr>
          <w:rFonts w:ascii="Arial" w:hAnsi="Arial" w:cs="Arial"/>
          <w:sz w:val="24"/>
          <w:szCs w:val="24"/>
        </w:rPr>
      </w:pPr>
    </w:p>
    <w:p w:rsidR="00CF4D1C" w:rsidRPr="00CF4D1C" w:rsidRDefault="00CF4D1C" w:rsidP="00B7422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F4D1C">
        <w:rPr>
          <w:rFonts w:ascii="Arial" w:hAnsi="Arial" w:cs="Arial"/>
          <w:sz w:val="24"/>
          <w:szCs w:val="24"/>
        </w:rPr>
        <w:t>###</w:t>
      </w:r>
    </w:p>
    <w:p w:rsidR="00CF4D1C" w:rsidRPr="00982525" w:rsidRDefault="00CF4D1C" w:rsidP="006754C1">
      <w:pPr>
        <w:pStyle w:val="NoSpacing"/>
        <w:rPr>
          <w:rFonts w:ascii="Arial" w:hAnsi="Arial" w:cs="Arial"/>
          <w:sz w:val="24"/>
          <w:szCs w:val="24"/>
        </w:rPr>
      </w:pPr>
    </w:p>
    <w:sectPr w:rsidR="00CF4D1C" w:rsidRPr="0098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0"/>
    <w:rsid w:val="0008099F"/>
    <w:rsid w:val="000B570B"/>
    <w:rsid w:val="000D317C"/>
    <w:rsid w:val="0014005D"/>
    <w:rsid w:val="00223D15"/>
    <w:rsid w:val="002926AB"/>
    <w:rsid w:val="00310442"/>
    <w:rsid w:val="00453D5A"/>
    <w:rsid w:val="0049350E"/>
    <w:rsid w:val="00566CD0"/>
    <w:rsid w:val="006754C1"/>
    <w:rsid w:val="006A2B13"/>
    <w:rsid w:val="00743385"/>
    <w:rsid w:val="00982525"/>
    <w:rsid w:val="009C22AC"/>
    <w:rsid w:val="009F683A"/>
    <w:rsid w:val="00A13B8B"/>
    <w:rsid w:val="00B7268F"/>
    <w:rsid w:val="00B74223"/>
    <w:rsid w:val="00BC0906"/>
    <w:rsid w:val="00CF4D1C"/>
    <w:rsid w:val="00D52A6A"/>
    <w:rsid w:val="00E04E2C"/>
    <w:rsid w:val="00F1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B5F6F-B478-4551-AD62-2E80A925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CD0"/>
    <w:pPr>
      <w:spacing w:after="0" w:line="240" w:lineRule="auto"/>
    </w:pPr>
    <w:rPr>
      <w:rFonts w:ascii="Calibri" w:hAnsi="Calibri" w:cs="Times New Roman"/>
      <w:sz w:val="22"/>
    </w:rPr>
  </w:style>
  <w:style w:type="paragraph" w:styleId="Heading5">
    <w:name w:val="heading 5"/>
    <w:basedOn w:val="Normal"/>
    <w:link w:val="Heading5Char"/>
    <w:uiPriority w:val="9"/>
    <w:qFormat/>
    <w:rsid w:val="00982525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2B13"/>
    <w:pPr>
      <w:framePr w:w="7920" w:h="1980" w:hRule="exact" w:hSpace="180" w:wrap="auto" w:hAnchor="page" w:xAlign="center" w:yAlign="bottom"/>
      <w:ind w:left="2880"/>
    </w:pPr>
    <w:rPr>
      <w:rFonts w:ascii="Arial Black" w:eastAsiaTheme="majorEastAsia" w:hAnsi="Arial Black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B13"/>
    <w:rPr>
      <w:rFonts w:ascii="Arial Black" w:eastAsiaTheme="majorEastAsia" w:hAnsi="Arial Black" w:cstheme="majorBidi"/>
      <w:sz w:val="20"/>
      <w:szCs w:val="20"/>
    </w:rPr>
  </w:style>
  <w:style w:type="paragraph" w:styleId="NoSpacing">
    <w:name w:val="No Spacing"/>
    <w:uiPriority w:val="1"/>
    <w:qFormat/>
    <w:rsid w:val="006754C1"/>
    <w:pPr>
      <w:spacing w:after="0" w:line="240" w:lineRule="auto"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754C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825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0F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broehammer.com" TargetMode="External"/><Relationship Id="rId4" Type="http://schemas.openxmlformats.org/officeDocument/2006/relationships/hyperlink" Target="mailto:carin@cmmstrategic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2</cp:revision>
  <dcterms:created xsi:type="dcterms:W3CDTF">2017-11-13T22:00:00Z</dcterms:created>
  <dcterms:modified xsi:type="dcterms:W3CDTF">2017-11-13T22:00:00Z</dcterms:modified>
</cp:coreProperties>
</file>