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0C" w:rsidRPr="007106DD" w:rsidRDefault="00B13DEF" w:rsidP="00377F0C">
      <w:pPr>
        <w:pStyle w:val="NoSpacing"/>
        <w:rPr>
          <w:rFonts w:ascii="Times New Roman" w:hAnsi="Times New Roman" w:cs="Times New Roman"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>News Release</w:t>
      </w:r>
    </w:p>
    <w:p w:rsidR="00377F0C" w:rsidRDefault="00377F0C" w:rsidP="00377F0C">
      <w:pPr>
        <w:pStyle w:val="NoSpacing"/>
        <w:rPr>
          <w:b/>
        </w:rPr>
      </w:pPr>
    </w:p>
    <w:p w:rsidR="00377F0C" w:rsidRPr="006411E0" w:rsidRDefault="00377F0C" w:rsidP="00377F0C">
      <w:pPr>
        <w:pStyle w:val="NoSpacing"/>
        <w:rPr>
          <w:rFonts w:cs="Arial"/>
          <w:szCs w:val="24"/>
        </w:rPr>
      </w:pPr>
      <w:r w:rsidRPr="006411E0">
        <w:rPr>
          <w:rFonts w:cs="Arial"/>
          <w:szCs w:val="24"/>
        </w:rPr>
        <w:t>Gebroe-Hammer Associates</w:t>
      </w:r>
    </w:p>
    <w:p w:rsidR="00377F0C" w:rsidRPr="006411E0" w:rsidRDefault="00377F0C" w:rsidP="00377F0C">
      <w:pPr>
        <w:pStyle w:val="NoSpacing"/>
        <w:rPr>
          <w:rFonts w:cs="Arial"/>
          <w:bCs/>
          <w:szCs w:val="24"/>
        </w:rPr>
      </w:pPr>
      <w:r w:rsidRPr="006411E0">
        <w:rPr>
          <w:rFonts w:cs="Arial"/>
          <w:bCs/>
          <w:szCs w:val="24"/>
        </w:rPr>
        <w:t>2 West Northfield Road</w:t>
      </w:r>
    </w:p>
    <w:p w:rsidR="00377F0C" w:rsidRPr="006411E0" w:rsidRDefault="00377F0C" w:rsidP="00377F0C">
      <w:pPr>
        <w:pStyle w:val="NoSpacing"/>
        <w:rPr>
          <w:rFonts w:cs="Arial"/>
          <w:szCs w:val="24"/>
        </w:rPr>
      </w:pPr>
      <w:r w:rsidRPr="006411E0">
        <w:rPr>
          <w:rFonts w:cs="Arial"/>
          <w:bCs/>
          <w:szCs w:val="24"/>
        </w:rPr>
        <w:t>Livingston, NJ 07039</w:t>
      </w:r>
    </w:p>
    <w:p w:rsidR="00377F0C" w:rsidRPr="006411E0" w:rsidRDefault="00377F0C" w:rsidP="00377F0C">
      <w:pPr>
        <w:pStyle w:val="NoSpacing"/>
        <w:rPr>
          <w:rFonts w:cs="Arial"/>
          <w:szCs w:val="24"/>
        </w:rPr>
      </w:pPr>
    </w:p>
    <w:p w:rsidR="00377F0C" w:rsidRPr="006411E0" w:rsidRDefault="00377F0C" w:rsidP="00377F0C">
      <w:pPr>
        <w:pStyle w:val="NoSpacing"/>
        <w:rPr>
          <w:rFonts w:cs="Arial"/>
          <w:b/>
          <w:szCs w:val="24"/>
        </w:rPr>
      </w:pPr>
      <w:r w:rsidRPr="006411E0">
        <w:rPr>
          <w:rFonts w:eastAsia="Times New Roman" w:cs="Arial"/>
          <w:szCs w:val="24"/>
        </w:rPr>
        <w:t xml:space="preserve">Contact: </w:t>
      </w:r>
      <w:r w:rsidRPr="006411E0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6411E0">
          <w:rPr>
            <w:rStyle w:val="Hyperlink"/>
            <w:rFonts w:eastAsia="Times New Roman" w:cs="Arial"/>
            <w:color w:val="0070C0"/>
            <w:szCs w:val="24"/>
          </w:rPr>
          <w:t>carin@cmmstrategic.com</w:t>
        </w:r>
      </w:hyperlink>
      <w:r w:rsidRPr="006411E0">
        <w:rPr>
          <w:rFonts w:eastAsia="Times New Roman" w:cs="Arial"/>
          <w:szCs w:val="24"/>
        </w:rPr>
        <w:t xml:space="preserve"> / </w:t>
      </w:r>
      <w:r w:rsidRPr="006411E0">
        <w:rPr>
          <w:rFonts w:cs="Arial"/>
          <w:szCs w:val="24"/>
        </w:rPr>
        <w:t>973.406.5136</w:t>
      </w:r>
    </w:p>
    <w:p w:rsidR="00377F0C" w:rsidRDefault="00377F0C" w:rsidP="00ED3911">
      <w:pPr>
        <w:pStyle w:val="NoSpacing"/>
        <w:rPr>
          <w:b/>
        </w:rPr>
      </w:pPr>
    </w:p>
    <w:p w:rsidR="00ED3911" w:rsidRPr="00ED3911" w:rsidRDefault="00ED3911" w:rsidP="00ED3911">
      <w:pPr>
        <w:pStyle w:val="NoSpacing"/>
        <w:rPr>
          <w:b/>
        </w:rPr>
      </w:pPr>
      <w:r w:rsidRPr="00ED3911">
        <w:rPr>
          <w:b/>
        </w:rPr>
        <w:t xml:space="preserve">Gebroe-Hammer Associates </w:t>
      </w:r>
      <w:r w:rsidR="00F85D2A">
        <w:rPr>
          <w:b/>
        </w:rPr>
        <w:t xml:space="preserve">Hits its Stride in June with </w:t>
      </w:r>
      <w:r w:rsidRPr="00ED3911">
        <w:rPr>
          <w:b/>
        </w:rPr>
        <w:t xml:space="preserve">16 </w:t>
      </w:r>
      <w:r w:rsidR="00F85D2A">
        <w:rPr>
          <w:b/>
        </w:rPr>
        <w:t xml:space="preserve">Sales totaling </w:t>
      </w:r>
      <w:r w:rsidR="00681339">
        <w:rPr>
          <w:b/>
        </w:rPr>
        <w:t xml:space="preserve">1,290+ </w:t>
      </w:r>
      <w:r w:rsidR="00F85D2A">
        <w:rPr>
          <w:b/>
        </w:rPr>
        <w:t xml:space="preserve">Units / </w:t>
      </w:r>
      <w:r w:rsidR="00E46A3E">
        <w:rPr>
          <w:b/>
        </w:rPr>
        <w:t>$181.42M</w:t>
      </w:r>
      <w:r w:rsidR="00FA1562">
        <w:rPr>
          <w:b/>
        </w:rPr>
        <w:t xml:space="preserve"> </w:t>
      </w:r>
      <w:r w:rsidR="00F85D2A">
        <w:rPr>
          <w:b/>
        </w:rPr>
        <w:t>for the Month</w:t>
      </w:r>
    </w:p>
    <w:p w:rsidR="00ED3911" w:rsidRDefault="00ED3911" w:rsidP="00ED3911">
      <w:pPr>
        <w:pStyle w:val="NoSpacing"/>
      </w:pPr>
    </w:p>
    <w:p w:rsidR="008D79B3" w:rsidRDefault="00B13DEF" w:rsidP="00ED3911">
      <w:pPr>
        <w:pStyle w:val="NoSpacing"/>
      </w:pPr>
      <w:r>
        <w:rPr>
          <w:b/>
        </w:rPr>
        <w:t>Livingston, N.J., July 7</w:t>
      </w:r>
      <w:r w:rsidR="008D79B3" w:rsidRPr="00ED3911">
        <w:rPr>
          <w:b/>
        </w:rPr>
        <w:t>, 2017</w:t>
      </w:r>
      <w:r w:rsidR="008D79B3">
        <w:t xml:space="preserve"> – Multi-family investments are bringing the heat</w:t>
      </w:r>
      <w:r w:rsidR="00681339">
        <w:t>,</w:t>
      </w:r>
      <w:r w:rsidR="008D79B3">
        <w:t xml:space="preserve"> from </w:t>
      </w:r>
      <w:r w:rsidR="00377F0C">
        <w:t xml:space="preserve">the region’s in-demand </w:t>
      </w:r>
      <w:r w:rsidR="008D79B3">
        <w:t xml:space="preserve">urban downtown districts to the </w:t>
      </w:r>
      <w:r w:rsidR="00E46A3E">
        <w:t>picturesque</w:t>
      </w:r>
      <w:r w:rsidR="00681339">
        <w:t xml:space="preserve"> highland and coastal regions, </w:t>
      </w:r>
      <w:r w:rsidR="008D79B3">
        <w:t xml:space="preserve">according to the </w:t>
      </w:r>
      <w:r w:rsidR="00681339">
        <w:t xml:space="preserve">investment </w:t>
      </w:r>
      <w:r w:rsidR="00E46A3E">
        <w:t xml:space="preserve">brokerage </w:t>
      </w:r>
      <w:r w:rsidR="008D79B3">
        <w:t xml:space="preserve">professionals at </w:t>
      </w:r>
      <w:hyperlink r:id="rId5" w:history="1">
        <w:proofErr w:type="spellStart"/>
        <w:r w:rsidR="008D79B3" w:rsidRPr="00B13DEF">
          <w:rPr>
            <w:rStyle w:val="Hyperlink"/>
          </w:rPr>
          <w:t>Gebroe</w:t>
        </w:r>
        <w:proofErr w:type="spellEnd"/>
        <w:r w:rsidR="008D79B3" w:rsidRPr="00B13DEF">
          <w:rPr>
            <w:rStyle w:val="Hyperlink"/>
          </w:rPr>
          <w:t>-Hammer Associates</w:t>
        </w:r>
      </w:hyperlink>
      <w:r w:rsidR="008D79B3">
        <w:t xml:space="preserve"> of Livingston, N.J. </w:t>
      </w:r>
      <w:r w:rsidR="001D28E8">
        <w:t>In June alone</w:t>
      </w:r>
      <w:r w:rsidR="008D79B3">
        <w:t>, the firm’s market specialists recorded a total of 16 sales encompassing a combined 1,290+ units sol</w:t>
      </w:r>
      <w:r w:rsidR="001D28E8">
        <w:t>d for more than $181.42 million</w:t>
      </w:r>
      <w:r w:rsidR="008D79B3">
        <w:t>.</w:t>
      </w:r>
    </w:p>
    <w:p w:rsidR="00ED3911" w:rsidRDefault="00ED3911" w:rsidP="00ED3911">
      <w:pPr>
        <w:pStyle w:val="NoSpacing"/>
      </w:pPr>
    </w:p>
    <w:p w:rsidR="00ED3911" w:rsidRDefault="00ED3911" w:rsidP="00ED3911">
      <w:pPr>
        <w:pStyle w:val="NoSpacing"/>
      </w:pPr>
      <w:r>
        <w:t xml:space="preserve">“Multi-family </w:t>
      </w:r>
      <w:r w:rsidR="00645EDC">
        <w:t>transactions are</w:t>
      </w:r>
      <w:r>
        <w:t xml:space="preserve"> certainly not showing any signs of </w:t>
      </w:r>
      <w:r w:rsidR="00607A27">
        <w:t>deceleration</w:t>
      </w:r>
      <w:r>
        <w:t>,” said Ken Uranowitz, president and a 42-year industr</w:t>
      </w:r>
      <w:r w:rsidR="00681339">
        <w:t xml:space="preserve">y veteran with Gebroe-Hammer. </w:t>
      </w:r>
      <w:r w:rsidR="003E42AD">
        <w:t xml:space="preserve"> “The month of June turned out to be a </w:t>
      </w:r>
      <w:r w:rsidR="00B1024B">
        <w:t>chartbuster</w:t>
      </w:r>
      <w:r w:rsidR="003E42AD">
        <w:t xml:space="preserve"> for us</w:t>
      </w:r>
      <w:r w:rsidR="004C66BA">
        <w:t>, averaging a record four</w:t>
      </w:r>
      <w:r w:rsidR="00B13DEF">
        <w:t xml:space="preserve"> sales per week.</w:t>
      </w:r>
      <w:r w:rsidR="003E42AD">
        <w:t xml:space="preserve"> </w:t>
      </w:r>
      <w:r w:rsidR="00B1024B">
        <w:t>And o</w:t>
      </w:r>
      <w:r w:rsidR="003E42AD">
        <w:t>f the 16 deals we closed, three were portfolio sales representing a total of 967 units</w:t>
      </w:r>
      <w:r w:rsidR="00B1024B">
        <w:t>.</w:t>
      </w:r>
      <w:r w:rsidR="003E42AD">
        <w:t xml:space="preserve">” </w:t>
      </w:r>
    </w:p>
    <w:p w:rsidR="00ED3911" w:rsidRDefault="00ED3911" w:rsidP="00ED3911">
      <w:pPr>
        <w:pStyle w:val="NoSpacing"/>
      </w:pPr>
    </w:p>
    <w:p w:rsidR="004F17F7" w:rsidRDefault="00ED3911" w:rsidP="00607A27">
      <w:pPr>
        <w:pStyle w:val="NoSpacing"/>
      </w:pPr>
      <w:r>
        <w:t xml:space="preserve">The properties spanned </w:t>
      </w:r>
      <w:r w:rsidR="00E46A3E">
        <w:t xml:space="preserve">New Jersey’s Bergen, </w:t>
      </w:r>
      <w:r>
        <w:t xml:space="preserve">Essex, </w:t>
      </w:r>
      <w:r w:rsidR="00E46A3E">
        <w:t xml:space="preserve">Hudson, </w:t>
      </w:r>
      <w:r>
        <w:t xml:space="preserve">Monmouth, </w:t>
      </w:r>
      <w:r w:rsidR="00E46A3E">
        <w:t xml:space="preserve">Morris, </w:t>
      </w:r>
      <w:r>
        <w:t>Oc</w:t>
      </w:r>
      <w:r w:rsidR="00E46A3E">
        <w:t>ean and Passaic counties as well as Pennsylvania’s Lehigh Valley and Philadelphia submarkets.</w:t>
      </w:r>
      <w:r w:rsidR="008D7CB6">
        <w:t xml:space="preserve"> Asset classes ranged from a two-property 532-unit value-add South Jersey/Pennsylvania </w:t>
      </w:r>
      <w:r w:rsidR="0026287D">
        <w:t xml:space="preserve">package </w:t>
      </w:r>
      <w:r w:rsidR="008D7CB6">
        <w:t xml:space="preserve">to </w:t>
      </w:r>
      <w:r w:rsidR="005105A3">
        <w:t xml:space="preserve">pre-war-era midrises </w:t>
      </w:r>
      <w:r w:rsidR="001D28E8">
        <w:t xml:space="preserve">poised for repositioning </w:t>
      </w:r>
      <w:r w:rsidR="005105A3">
        <w:t>in bustling city-</w:t>
      </w:r>
      <w:r w:rsidR="00607A27">
        <w:t>center neighborhoods.</w:t>
      </w:r>
    </w:p>
    <w:p w:rsidR="00607A27" w:rsidRDefault="00607A27" w:rsidP="00607A27">
      <w:pPr>
        <w:pStyle w:val="NoSpacing"/>
      </w:pPr>
    </w:p>
    <w:p w:rsidR="00B1024B" w:rsidRDefault="0093613B" w:rsidP="00607A27">
      <w:pPr>
        <w:pStyle w:val="NoSpacing"/>
      </w:pPr>
      <w:r>
        <w:t xml:space="preserve">“Today’s </w:t>
      </w:r>
      <w:r w:rsidR="0026287D">
        <w:t xml:space="preserve">multi-family </w:t>
      </w:r>
      <w:r w:rsidR="001D28E8">
        <w:t xml:space="preserve">investment </w:t>
      </w:r>
      <w:r w:rsidR="0026287D">
        <w:t>environment remains quite robust. Demand is still way off the charts, es</w:t>
      </w:r>
      <w:r w:rsidR="00B1024B">
        <w:t>pecially for properties in high-</w:t>
      </w:r>
      <w:r w:rsidR="0026287D">
        <w:t>barrier locations primed for value-add opportunities</w:t>
      </w:r>
      <w:r w:rsidR="00B1024B">
        <w:t>,</w:t>
      </w:r>
      <w:r w:rsidR="0026287D">
        <w:t xml:space="preserve"> most commonly </w:t>
      </w:r>
      <w:r w:rsidR="00B1024B">
        <w:t>associated with</w:t>
      </w:r>
      <w:r w:rsidR="0026287D">
        <w:t xml:space="preserve"> </w:t>
      </w:r>
      <w:r w:rsidR="00181B9A">
        <w:t>long</w:t>
      </w:r>
      <w:r w:rsidR="00B1024B">
        <w:t>-</w:t>
      </w:r>
      <w:r w:rsidR="00181B9A">
        <w:t>term owners</w:t>
      </w:r>
      <w:r w:rsidR="00B1024B">
        <w:t xml:space="preserve"> who find themselves at a crossroads,” explained</w:t>
      </w:r>
      <w:r w:rsidR="005105A3">
        <w:t xml:space="preserve"> Uranowitz. </w:t>
      </w:r>
    </w:p>
    <w:p w:rsidR="00B1024B" w:rsidRDefault="00B1024B" w:rsidP="00607A27">
      <w:pPr>
        <w:pStyle w:val="NoSpacing"/>
      </w:pPr>
    </w:p>
    <w:p w:rsidR="00561914" w:rsidRDefault="0093613B" w:rsidP="00607A27">
      <w:pPr>
        <w:pStyle w:val="NoSpacing"/>
      </w:pPr>
      <w:r w:rsidRPr="00B1024B">
        <w:t>“The</w:t>
      </w:r>
      <w:r w:rsidR="008814C6">
        <w:t xml:space="preserve">se owners </w:t>
      </w:r>
      <w:r w:rsidRPr="00B1024B">
        <w:t xml:space="preserve"> re</w:t>
      </w:r>
      <w:r w:rsidR="00355ABE">
        <w:t>cognize that in order to vie</w:t>
      </w:r>
      <w:r w:rsidRPr="00B1024B">
        <w:t xml:space="preserve"> for tenants in</w:t>
      </w:r>
      <w:r w:rsidR="005105A3" w:rsidRPr="00B1024B">
        <w:t xml:space="preserve"> </w:t>
      </w:r>
      <w:r w:rsidR="00561914" w:rsidRPr="00B1024B">
        <w:t xml:space="preserve">the region’s </w:t>
      </w:r>
      <w:r w:rsidR="005105A3" w:rsidRPr="00B1024B">
        <w:t>high</w:t>
      </w:r>
      <w:r w:rsidR="00B1024B">
        <w:t xml:space="preserve">-end/transit-accessible </w:t>
      </w:r>
      <w:r w:rsidR="00561914" w:rsidRPr="00B1024B">
        <w:t>neighborhoods</w:t>
      </w:r>
      <w:r w:rsidR="00B1024B">
        <w:t>, they must</w:t>
      </w:r>
      <w:r w:rsidR="00561914" w:rsidRPr="00B1024B">
        <w:t xml:space="preserve"> consider </w:t>
      </w:r>
      <w:r w:rsidRPr="00B1024B">
        <w:t>implement</w:t>
      </w:r>
      <w:r w:rsidR="00561914" w:rsidRPr="00B1024B">
        <w:t>ing</w:t>
      </w:r>
      <w:r w:rsidRPr="00B1024B">
        <w:t xml:space="preserve"> their own </w:t>
      </w:r>
      <w:r w:rsidR="00355ABE">
        <w:t>capital improvement programs or t</w:t>
      </w:r>
      <w:r w:rsidR="008814C6">
        <w:t xml:space="preserve">ake some </w:t>
      </w:r>
      <w:r w:rsidR="00355ABE">
        <w:t>‘</w:t>
      </w:r>
      <w:r w:rsidR="008814C6">
        <w:t>chips</w:t>
      </w:r>
      <w:r w:rsidR="00355ABE">
        <w:t>’</w:t>
      </w:r>
      <w:r w:rsidR="008814C6">
        <w:t xml:space="preserve"> off the table in this highly competitive market</w:t>
      </w:r>
      <w:r w:rsidR="00B1024B">
        <w:t xml:space="preserve">,” he said. </w:t>
      </w:r>
      <w:r w:rsidRPr="00B1024B">
        <w:t>“</w:t>
      </w:r>
      <w:r w:rsidR="00645EDC">
        <w:t>Understandably</w:t>
      </w:r>
      <w:r w:rsidR="00574579" w:rsidRPr="00B1024B">
        <w:t xml:space="preserve">, original owners and developers are opting for the latter at a time when </w:t>
      </w:r>
      <w:r w:rsidR="002F4BE0" w:rsidRPr="00B1024B">
        <w:t xml:space="preserve">new development remains active, </w:t>
      </w:r>
      <w:r w:rsidR="00574579" w:rsidRPr="00B1024B">
        <w:t>borrowing costs are low</w:t>
      </w:r>
      <w:r w:rsidR="00561914" w:rsidRPr="00B1024B">
        <w:t xml:space="preserve"> and </w:t>
      </w:r>
      <w:r w:rsidR="002F4BE0" w:rsidRPr="00B1024B">
        <w:t>tenant demand is keeping up</w:t>
      </w:r>
      <w:r w:rsidR="00B1024B">
        <w:t>.”</w:t>
      </w:r>
    </w:p>
    <w:p w:rsidR="002F4BE0" w:rsidRDefault="002F4BE0" w:rsidP="00607A27">
      <w:pPr>
        <w:pStyle w:val="NoSpacing"/>
      </w:pPr>
    </w:p>
    <w:p w:rsidR="002F4BE0" w:rsidRDefault="002F4BE0" w:rsidP="00607A27">
      <w:pPr>
        <w:pStyle w:val="NoSpacing"/>
      </w:pPr>
      <w:r>
        <w:t xml:space="preserve">Gebroe-Hammer’s midyear benchmarks follow a strong Q1 and Q2 overall, with the firm recording the North Jersey Metro’s two largest sales during the past 12 months, according to </w:t>
      </w:r>
      <w:hyperlink r:id="rId6" w:history="1">
        <w:r w:rsidRPr="00B13DEF">
          <w:rPr>
            <w:rStyle w:val="Hyperlink"/>
          </w:rPr>
          <w:t>REIS</w:t>
        </w:r>
      </w:hyperlink>
      <w:r>
        <w:t xml:space="preserve">. In January, the firm’s market specialists arranged the $130 million </w:t>
      </w:r>
      <w:r>
        <w:lastRenderedPageBreak/>
        <w:t>sale of Nob Hill in Roseland for $361,111 per unit and the $100 million sale of Cedar Wright Gardens in Lodi for $155,763 per unit.</w:t>
      </w:r>
    </w:p>
    <w:p w:rsidR="0093613B" w:rsidRDefault="0093613B" w:rsidP="00607A27">
      <w:pPr>
        <w:pStyle w:val="NoSpacing"/>
      </w:pPr>
      <w:r>
        <w:t xml:space="preserve">  </w:t>
      </w:r>
    </w:p>
    <w:p w:rsidR="002F4BE0" w:rsidRDefault="002F4BE0" w:rsidP="002F4BE0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 w:rsidR="00B13DEF">
        <w:rPr>
          <w:rFonts w:cs="Arial"/>
          <w:color w:val="000000"/>
          <w:szCs w:val="24"/>
        </w:rPr>
        <w:t xml:space="preserve">the </w:t>
      </w:r>
      <w:r w:rsidRPr="005E5A8E">
        <w:rPr>
          <w:rFonts w:cs="Arial"/>
          <w:color w:val="000000"/>
          <w:szCs w:val="24"/>
        </w:rPr>
        <w:t xml:space="preserve">New </w:t>
      </w:r>
      <w:r w:rsidR="00B13DEF">
        <w:rPr>
          <w:rFonts w:cs="Arial"/>
          <w:color w:val="000000"/>
          <w:szCs w:val="24"/>
        </w:rPr>
        <w:t xml:space="preserve">Jersey/Eastern Pennsylvania/New York State </w:t>
      </w:r>
      <w:bookmarkStart w:id="0" w:name="_GoBack"/>
      <w:bookmarkEnd w:id="0"/>
      <w:r w:rsidRPr="005E5A8E">
        <w:rPr>
          <w:rFonts w:cs="Arial"/>
          <w:color w:val="000000"/>
          <w:szCs w:val="24"/>
        </w:rPr>
        <w:t xml:space="preserve">region. In 2016, the firm closed </w:t>
      </w:r>
      <w:r w:rsidRPr="005E5A8E">
        <w:rPr>
          <w:rFonts w:cs="Arial"/>
          <w:szCs w:val="24"/>
        </w:rPr>
        <w:t xml:space="preserve">more than 132 deals involving 12,117 total units sold for $1.83+ billion while </w:t>
      </w:r>
      <w:r w:rsidRPr="005E5A8E">
        <w:rPr>
          <w:rFonts w:cs="Arial"/>
          <w:color w:val="000000"/>
          <w:szCs w:val="24"/>
        </w:rPr>
        <w:t xml:space="preserve">concentrating on suburban and urban high-rise and garden-apartment properties throughout the Northeast and nationally. Gebroe-Hammer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0E46BF" w:rsidRPr="005E5A8E" w:rsidRDefault="000E46BF" w:rsidP="002F4BE0">
      <w:pPr>
        <w:pStyle w:val="NoSpacing"/>
        <w:rPr>
          <w:rFonts w:cs="Arial"/>
          <w:szCs w:val="24"/>
          <w:lang w:val="en"/>
        </w:rPr>
      </w:pPr>
    </w:p>
    <w:p w:rsidR="002F4BE0" w:rsidRDefault="002F4BE0" w:rsidP="002F4BE0">
      <w:pPr>
        <w:pStyle w:val="NoSpacing"/>
        <w:jc w:val="center"/>
      </w:pPr>
      <w:r>
        <w:t>###</w:t>
      </w:r>
    </w:p>
    <w:p w:rsidR="00607A27" w:rsidRDefault="0093613B" w:rsidP="00607A27">
      <w:pPr>
        <w:pStyle w:val="NoSpacing"/>
      </w:pPr>
      <w:r>
        <w:t xml:space="preserve">  </w:t>
      </w:r>
    </w:p>
    <w:sectPr w:rsidR="0060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3"/>
    <w:rsid w:val="000E46BF"/>
    <w:rsid w:val="00181B9A"/>
    <w:rsid w:val="001D28E8"/>
    <w:rsid w:val="0026287D"/>
    <w:rsid w:val="002F4BE0"/>
    <w:rsid w:val="00355ABE"/>
    <w:rsid w:val="00377F0C"/>
    <w:rsid w:val="003E42AD"/>
    <w:rsid w:val="00453D5A"/>
    <w:rsid w:val="0049350E"/>
    <w:rsid w:val="004C66BA"/>
    <w:rsid w:val="005105A3"/>
    <w:rsid w:val="00561914"/>
    <w:rsid w:val="00574579"/>
    <w:rsid w:val="00607A27"/>
    <w:rsid w:val="00645EDC"/>
    <w:rsid w:val="00681339"/>
    <w:rsid w:val="006A2B13"/>
    <w:rsid w:val="008814C6"/>
    <w:rsid w:val="008D79B3"/>
    <w:rsid w:val="008D7CB6"/>
    <w:rsid w:val="0093613B"/>
    <w:rsid w:val="00A13B8B"/>
    <w:rsid w:val="00B1024B"/>
    <w:rsid w:val="00B13DEF"/>
    <w:rsid w:val="00B7268F"/>
    <w:rsid w:val="00C70A25"/>
    <w:rsid w:val="00E46A3E"/>
    <w:rsid w:val="00ED3911"/>
    <w:rsid w:val="00F85D2A"/>
    <w:rsid w:val="00F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AA57-D8BD-408B-A8A7-F24C2EC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ED39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F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s.com/" TargetMode="Externa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2017-07-07T18:42:00Z</dcterms:created>
  <dcterms:modified xsi:type="dcterms:W3CDTF">2017-07-07T18:42:00Z</dcterms:modified>
</cp:coreProperties>
</file>