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7E" w:rsidRPr="002D10E2" w:rsidRDefault="00A837E8" w:rsidP="00EB477E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EB477E" w:rsidRDefault="00EB477E" w:rsidP="00EB477E">
      <w:pPr>
        <w:pStyle w:val="NoSpacing"/>
        <w:rPr>
          <w:rFonts w:cs="Arial"/>
          <w:b/>
          <w:szCs w:val="24"/>
        </w:rPr>
      </w:pPr>
    </w:p>
    <w:p w:rsidR="00EB477E" w:rsidRPr="00010A85" w:rsidRDefault="00EB477E" w:rsidP="00EB477E">
      <w:pPr>
        <w:pStyle w:val="NoSpacing"/>
        <w:rPr>
          <w:rFonts w:cs="Arial"/>
          <w:szCs w:val="24"/>
        </w:rPr>
      </w:pPr>
      <w:r w:rsidRPr="00010A85">
        <w:rPr>
          <w:rFonts w:cs="Arial"/>
          <w:szCs w:val="24"/>
        </w:rPr>
        <w:t>Gebroe-Hammer Associates</w:t>
      </w:r>
    </w:p>
    <w:p w:rsidR="00EB477E" w:rsidRPr="00010A85" w:rsidRDefault="00EB477E" w:rsidP="00EB477E">
      <w:pPr>
        <w:pStyle w:val="NoSpacing"/>
        <w:rPr>
          <w:rFonts w:cs="Arial"/>
          <w:bCs/>
          <w:szCs w:val="24"/>
        </w:rPr>
      </w:pPr>
      <w:r w:rsidRPr="00010A85">
        <w:rPr>
          <w:rFonts w:cs="Arial"/>
          <w:bCs/>
          <w:szCs w:val="24"/>
        </w:rPr>
        <w:t>2 West Northfield Road</w:t>
      </w:r>
    </w:p>
    <w:p w:rsidR="00EB477E" w:rsidRPr="00010A85" w:rsidRDefault="00EB477E" w:rsidP="00EB477E">
      <w:pPr>
        <w:pStyle w:val="NoSpacing"/>
        <w:rPr>
          <w:rFonts w:cs="Arial"/>
          <w:szCs w:val="24"/>
        </w:rPr>
      </w:pPr>
      <w:r w:rsidRPr="00010A85">
        <w:rPr>
          <w:rFonts w:cs="Arial"/>
          <w:bCs/>
          <w:szCs w:val="24"/>
        </w:rPr>
        <w:t>Livingston, NJ 07039</w:t>
      </w:r>
    </w:p>
    <w:p w:rsidR="00EB477E" w:rsidRPr="00010A85" w:rsidRDefault="00EB477E" w:rsidP="00EB477E">
      <w:pPr>
        <w:pStyle w:val="NoSpacing"/>
        <w:rPr>
          <w:rFonts w:cs="Arial"/>
          <w:szCs w:val="24"/>
        </w:rPr>
      </w:pPr>
    </w:p>
    <w:p w:rsidR="00EB477E" w:rsidRDefault="00EB477E" w:rsidP="00EB477E">
      <w:pPr>
        <w:pStyle w:val="NoSpacing"/>
        <w:rPr>
          <w:rFonts w:cs="Arial"/>
          <w:szCs w:val="24"/>
        </w:rPr>
      </w:pPr>
      <w:r w:rsidRPr="00010A85">
        <w:rPr>
          <w:rFonts w:eastAsia="Times New Roman" w:cs="Arial"/>
          <w:szCs w:val="24"/>
        </w:rPr>
        <w:t xml:space="preserve">Contact: </w:t>
      </w:r>
      <w:r w:rsidRPr="00010A85">
        <w:rPr>
          <w:rFonts w:eastAsia="Times New Roman" w:cs="Arial"/>
          <w:szCs w:val="24"/>
        </w:rPr>
        <w:tab/>
        <w:t xml:space="preserve">Carin McDonald / </w:t>
      </w:r>
      <w:hyperlink r:id="rId4" w:history="1">
        <w:r w:rsidRPr="00010A85">
          <w:rPr>
            <w:rStyle w:val="Hyperlink"/>
            <w:rFonts w:eastAsia="Times New Roman" w:cs="Arial"/>
            <w:szCs w:val="24"/>
          </w:rPr>
          <w:t>carin@cmmstrategic.com</w:t>
        </w:r>
      </w:hyperlink>
      <w:r w:rsidRPr="00010A85">
        <w:rPr>
          <w:rFonts w:eastAsia="Times New Roman" w:cs="Arial"/>
          <w:szCs w:val="24"/>
        </w:rPr>
        <w:t xml:space="preserve"> / </w:t>
      </w:r>
      <w:r w:rsidRPr="00010A85">
        <w:rPr>
          <w:rFonts w:cs="Arial"/>
          <w:szCs w:val="24"/>
        </w:rPr>
        <w:t>973.406.5136</w:t>
      </w:r>
    </w:p>
    <w:p w:rsidR="00EB477E" w:rsidRDefault="00EB477E" w:rsidP="00EB477E">
      <w:pPr>
        <w:pStyle w:val="NoSpacing"/>
        <w:rPr>
          <w:rFonts w:cs="Arial"/>
          <w:szCs w:val="24"/>
        </w:rPr>
      </w:pPr>
    </w:p>
    <w:p w:rsidR="00CE7BF0" w:rsidRPr="00CE7BF0" w:rsidRDefault="00EB477E" w:rsidP="00EB477E">
      <w:pPr>
        <w:pStyle w:val="NoSpacing"/>
        <w:rPr>
          <w:rFonts w:cs="Arial"/>
          <w:b/>
          <w:szCs w:val="24"/>
        </w:rPr>
      </w:pPr>
      <w:r w:rsidRPr="00CE7BF0">
        <w:rPr>
          <w:rFonts w:cs="Arial"/>
          <w:b/>
          <w:szCs w:val="24"/>
        </w:rPr>
        <w:t>Elizabeth Multi-Family Portfolio Garners</w:t>
      </w:r>
      <w:r w:rsidR="007C56CF">
        <w:rPr>
          <w:rFonts w:cs="Arial"/>
          <w:b/>
          <w:szCs w:val="24"/>
        </w:rPr>
        <w:t xml:space="preserve"> $10.51 Million in </w:t>
      </w:r>
      <w:r w:rsidR="00CE7BF0" w:rsidRPr="00CE7BF0">
        <w:rPr>
          <w:rFonts w:cs="Arial"/>
          <w:b/>
          <w:szCs w:val="24"/>
        </w:rPr>
        <w:t>Sale Arranged by Gebroe-Hammer Associates</w:t>
      </w:r>
    </w:p>
    <w:p w:rsidR="00EB477E" w:rsidRPr="00CE7BF0" w:rsidRDefault="00CE7BF0" w:rsidP="00EB477E">
      <w:pPr>
        <w:pStyle w:val="NoSpacing"/>
        <w:rPr>
          <w:rFonts w:cs="Arial"/>
          <w:b/>
          <w:bCs/>
          <w:i/>
          <w:color w:val="000000"/>
          <w:szCs w:val="24"/>
        </w:rPr>
      </w:pPr>
      <w:r w:rsidRPr="00CE7BF0">
        <w:rPr>
          <w:rFonts w:cs="Arial"/>
          <w:b/>
          <w:i/>
          <w:szCs w:val="24"/>
        </w:rPr>
        <w:t>106 Units Located throughout Elmora and Downtown Districts</w:t>
      </w:r>
      <w:r w:rsidR="00EB477E" w:rsidRPr="00CE7BF0">
        <w:rPr>
          <w:rFonts w:cs="Arial"/>
          <w:b/>
          <w:i/>
          <w:szCs w:val="24"/>
        </w:rPr>
        <w:t xml:space="preserve"> </w:t>
      </w:r>
    </w:p>
    <w:p w:rsidR="00EB477E" w:rsidRDefault="00EB477E" w:rsidP="00C57926">
      <w:pPr>
        <w:pStyle w:val="NoSpacing"/>
        <w:rPr>
          <w:b/>
        </w:rPr>
      </w:pPr>
    </w:p>
    <w:p w:rsidR="00061639" w:rsidRDefault="00A837E8" w:rsidP="00C57926">
      <w:pPr>
        <w:pStyle w:val="NoSpacing"/>
      </w:pPr>
      <w:r>
        <w:rPr>
          <w:b/>
        </w:rPr>
        <w:t>Elizabeth, N.J., March 31</w:t>
      </w:r>
      <w:r w:rsidR="003B1E92" w:rsidRPr="000C7174">
        <w:rPr>
          <w:b/>
        </w:rPr>
        <w:t>, 2017</w:t>
      </w:r>
      <w:r w:rsidR="003B1E92">
        <w:t xml:space="preserve"> – </w:t>
      </w:r>
      <w:r w:rsidR="00C57926">
        <w:t xml:space="preserve">Elizabeth’s high renter percentage continues to feed strong multi-family fundamentals in the city where </w:t>
      </w:r>
      <w:hyperlink r:id="rId5" w:history="1">
        <w:proofErr w:type="spellStart"/>
        <w:r w:rsidR="00C57926" w:rsidRPr="00A837E8">
          <w:rPr>
            <w:rStyle w:val="Hyperlink"/>
          </w:rPr>
          <w:t>Gebroe</w:t>
        </w:r>
        <w:proofErr w:type="spellEnd"/>
        <w:r w:rsidR="00C57926" w:rsidRPr="00A837E8">
          <w:rPr>
            <w:rStyle w:val="Hyperlink"/>
          </w:rPr>
          <w:t>-Hammer Associates</w:t>
        </w:r>
      </w:hyperlink>
      <w:r w:rsidR="00C57926">
        <w:t xml:space="preserve"> recently arranged the $10.51 million sale of 106 units spanning Walnut Street and </w:t>
      </w:r>
      <w:r w:rsidR="00DF3EBF">
        <w:t>Pennington and Union a</w:t>
      </w:r>
      <w:r w:rsidR="00C57926">
        <w:t xml:space="preserve">venues. The brokerage team of Managing Director David Oropeza and Senior Vice President Stephen </w:t>
      </w:r>
      <w:r w:rsidR="00061639">
        <w:t xml:space="preserve">Tragash exclusively represented the seller, </w:t>
      </w:r>
      <w:r w:rsidR="000B3C11">
        <w:t>Pennington Apts</w:t>
      </w:r>
      <w:r w:rsidR="007C56CF">
        <w:t>.</w:t>
      </w:r>
      <w:r w:rsidR="000B3C11">
        <w:t>, Inc.</w:t>
      </w:r>
      <w:r w:rsidR="007C56CF">
        <w:t xml:space="preserve">, and procured the buyer, </w:t>
      </w:r>
      <w:r w:rsidR="00C67D54">
        <w:t>433</w:t>
      </w:r>
      <w:r w:rsidR="000B3C11">
        <w:t xml:space="preserve"> Park LLC</w:t>
      </w:r>
      <w:r w:rsidR="007C56CF">
        <w:t>,</w:t>
      </w:r>
      <w:r w:rsidR="00CE7BF0">
        <w:t xml:space="preserve"> of the three properties.</w:t>
      </w:r>
    </w:p>
    <w:p w:rsidR="00A522F7" w:rsidRDefault="00A522F7" w:rsidP="00C57926">
      <w:pPr>
        <w:pStyle w:val="NoSpacing"/>
      </w:pPr>
    </w:p>
    <w:p w:rsidR="004D126F" w:rsidRDefault="00A522F7" w:rsidP="00C57926">
      <w:pPr>
        <w:pStyle w:val="NoSpacing"/>
        <w:rPr>
          <w:rFonts w:cs="Arial"/>
          <w:szCs w:val="24"/>
        </w:rPr>
      </w:pPr>
      <w:r>
        <w:t>Th</w:t>
      </w:r>
      <w:r w:rsidR="009C76AD">
        <w:t xml:space="preserve">e portfolio sale brings </w:t>
      </w:r>
      <w:proofErr w:type="spellStart"/>
      <w:r w:rsidR="009C76AD">
        <w:t>Gebroe</w:t>
      </w:r>
      <w:proofErr w:type="spellEnd"/>
      <w:r w:rsidR="009C76AD">
        <w:t>-Hammer</w:t>
      </w:r>
      <w:r>
        <w:t>’s</w:t>
      </w:r>
      <w:r w:rsidR="00A837E8">
        <w:t xml:space="preserve"> latest</w:t>
      </w:r>
      <w:r>
        <w:t xml:space="preserve"> </w:t>
      </w:r>
      <w:r w:rsidR="009C76AD">
        <w:t>transaction totals</w:t>
      </w:r>
      <w:r>
        <w:t xml:space="preserve"> in the City of Elizabeth to $20.88 million involving 231 units. Tragash, the firm’s Elizabeth market specialist, spearheaded each of the sales on behalf of </w:t>
      </w:r>
      <w:r>
        <w:rPr>
          <w:rFonts w:cs="Arial"/>
          <w:szCs w:val="24"/>
        </w:rPr>
        <w:t>private individual and investment group clients.</w:t>
      </w:r>
      <w:r w:rsidR="004D126F">
        <w:rPr>
          <w:rFonts w:cs="Arial"/>
          <w:szCs w:val="24"/>
        </w:rPr>
        <w:t xml:space="preserve"> In addition to the Elizabeth submarket, his transactional reach e</w:t>
      </w:r>
      <w:r w:rsidR="009C76AD">
        <w:rPr>
          <w:rFonts w:cs="Arial"/>
          <w:szCs w:val="24"/>
        </w:rPr>
        <w:t xml:space="preserve">xtends to surrounding Union as well as </w:t>
      </w:r>
      <w:r w:rsidR="004D126F">
        <w:rPr>
          <w:rFonts w:cs="Arial"/>
          <w:szCs w:val="24"/>
        </w:rPr>
        <w:t>Essex</w:t>
      </w:r>
      <w:r w:rsidR="009C76AD">
        <w:rPr>
          <w:rFonts w:cs="Arial"/>
          <w:szCs w:val="24"/>
        </w:rPr>
        <w:t>, Morris and Sussex counties.</w:t>
      </w:r>
      <w:r w:rsidR="004D126F">
        <w:rPr>
          <w:rFonts w:cs="Arial"/>
          <w:szCs w:val="24"/>
        </w:rPr>
        <w:t xml:space="preserve"> </w:t>
      </w:r>
    </w:p>
    <w:p w:rsidR="009C76AD" w:rsidRDefault="009C76AD" w:rsidP="00C57926">
      <w:pPr>
        <w:pStyle w:val="NoSpacing"/>
      </w:pPr>
    </w:p>
    <w:p w:rsidR="00D77DAD" w:rsidRDefault="00061639" w:rsidP="00C57926">
      <w:pPr>
        <w:pStyle w:val="NoSpacing"/>
      </w:pPr>
      <w:r>
        <w:t>“Elizabeth has become a focus for investors seeking value-add and property repositioning opportunities</w:t>
      </w:r>
      <w:r w:rsidR="000C7174">
        <w:t xml:space="preserve"> thanks to its strong, working-class tenancy, high foot traffic and vibra</w:t>
      </w:r>
      <w:r w:rsidR="004D126F">
        <w:t>nt neighborhoods,” said Tragash</w:t>
      </w:r>
      <w:r w:rsidR="000C7174">
        <w:t>. “With a 65% renter percentage, Elizabeth stands out as one of the nation’s top cities where the housing stock is predominantly comprised of apartment buildings</w:t>
      </w:r>
      <w:r w:rsidR="007C56CF">
        <w:t>. As a result, their s</w:t>
      </w:r>
      <w:r w:rsidR="00D77DAD">
        <w:t>trong occupanc</w:t>
      </w:r>
      <w:r w:rsidR="00CE7BF0">
        <w:t>ies</w:t>
      </w:r>
      <w:r w:rsidR="007C56CF">
        <w:t xml:space="preserve"> render</w:t>
      </w:r>
      <w:r w:rsidR="00D77DAD">
        <w:t xml:space="preserve"> them an extremely attractive investment.”</w:t>
      </w:r>
    </w:p>
    <w:p w:rsidR="00D77DAD" w:rsidRDefault="00D77DAD" w:rsidP="00C57926">
      <w:pPr>
        <w:pStyle w:val="NoSpacing"/>
      </w:pPr>
    </w:p>
    <w:p w:rsidR="002A7F37" w:rsidRDefault="00D77DAD" w:rsidP="00C57926">
      <w:pPr>
        <w:pStyle w:val="NoSpacing"/>
      </w:pPr>
      <w:r>
        <w:t>Ranked as very walkable with good transit, Elizabeth has several dis</w:t>
      </w:r>
      <w:r w:rsidR="00A73AEC">
        <w:t>tin</w:t>
      </w:r>
      <w:r w:rsidR="009C76AD">
        <w:t xml:space="preserve">ct </w:t>
      </w:r>
      <w:r w:rsidR="007C56CF">
        <w:t xml:space="preserve">neighborhoods. </w:t>
      </w:r>
      <w:r w:rsidR="00A73AEC">
        <w:t>Elmora, which en</w:t>
      </w:r>
      <w:r w:rsidR="007C56CF">
        <w:t xml:space="preserve">compasses Pennington Avenue, </w:t>
      </w:r>
      <w:r w:rsidR="00A73AEC">
        <w:t>boasts some of the region’s best restaurants, shops and boutiques along with a few of the city’</w:t>
      </w:r>
      <w:r w:rsidR="007C56CF">
        <w:t>s luxury high-rises. The Downtown district is</w:t>
      </w:r>
      <w:r w:rsidR="00A73AEC">
        <w:t xml:space="preserve"> </w:t>
      </w:r>
      <w:r w:rsidR="00C73D59">
        <w:t>Elizabeth’s</w:t>
      </w:r>
      <w:r w:rsidR="00A73AEC">
        <w:t xml:space="preserve"> most histori</w:t>
      </w:r>
      <w:r w:rsidR="00CE7BF0">
        <w:t xml:space="preserve">c </w:t>
      </w:r>
      <w:r w:rsidR="00A73AEC">
        <w:t>and diverse place in the city.</w:t>
      </w:r>
    </w:p>
    <w:p w:rsidR="002A7F37" w:rsidRDefault="002A7F37" w:rsidP="00C57926">
      <w:pPr>
        <w:pStyle w:val="NoSpacing"/>
      </w:pPr>
    </w:p>
    <w:p w:rsidR="00A00FD1" w:rsidRDefault="002A7F37" w:rsidP="00C57926">
      <w:pPr>
        <w:pStyle w:val="NoSpacing"/>
      </w:pPr>
      <w:r>
        <w:t>Bellwood Gardens, located at 450-454 Walnut St.,</w:t>
      </w:r>
      <w:r w:rsidR="001545E9">
        <w:t xml:space="preserve"> is centrally situated within the</w:t>
      </w:r>
      <w:r w:rsidR="007C56CF">
        <w:t xml:space="preserve"> Downtown</w:t>
      </w:r>
      <w:r w:rsidR="001545E9">
        <w:t xml:space="preserve"> Madison Avenue/Mary Street section comprised of</w:t>
      </w:r>
      <w:r>
        <w:t xml:space="preserve"> older, well-established small-to-mid-sized apartment buildings </w:t>
      </w:r>
      <w:r w:rsidR="00A00FD1">
        <w:t>constructed</w:t>
      </w:r>
      <w:r>
        <w:t xml:space="preserve"> between 1940 and 1969. Built in 1940, this well-maintained 40-unit three-story building features an all-brick façade close t</w:t>
      </w:r>
      <w:r w:rsidR="001545E9">
        <w:t xml:space="preserve">o schools, shopping and the Elizabeth and North Elizabeth rail stations, both of which are less than </w:t>
      </w:r>
      <w:r w:rsidR="00A00FD1">
        <w:t xml:space="preserve">a mile away. The 38-unit Barbara Hall Apartments, also located Downtown within the Broad Street/E. Grand Street section, features three stories and a mix of apartment layouts throughout. </w:t>
      </w:r>
    </w:p>
    <w:p w:rsidR="00A00FD1" w:rsidRDefault="00A00FD1" w:rsidP="00C57926">
      <w:pPr>
        <w:pStyle w:val="NoSpacing"/>
      </w:pPr>
    </w:p>
    <w:p w:rsidR="00A00FD1" w:rsidRDefault="00CE7BF0" w:rsidP="00C57926">
      <w:pPr>
        <w:pStyle w:val="NoSpacing"/>
      </w:pPr>
      <w:r>
        <w:t>In Elmora</w:t>
      </w:r>
      <w:r w:rsidR="00A00FD1">
        <w:t>, the 28-unit 928 Pennington Ave.,</w:t>
      </w:r>
      <w:r>
        <w:t xml:space="preserve"> complex</w:t>
      </w:r>
      <w:r w:rsidR="00A00FD1">
        <w:t xml:space="preserve"> is just one block from Warinanco Park and its popular shopping district. Each of the</w:t>
      </w:r>
      <w:r>
        <w:t xml:space="preserve"> 28 units features updates that</w:t>
      </w:r>
      <w:r w:rsidR="00A00FD1">
        <w:t xml:space="preserve"> </w:t>
      </w:r>
      <w:r>
        <w:t>include</w:t>
      </w:r>
      <w:r w:rsidR="00A00FD1">
        <w:t xml:space="preserve"> hardwood floors, modern kitchens and baths and spacious living rooms and bedrooms.</w:t>
      </w:r>
    </w:p>
    <w:p w:rsidR="00A00FD1" w:rsidRDefault="00A00FD1" w:rsidP="00C57926">
      <w:pPr>
        <w:pStyle w:val="NoSpacing"/>
      </w:pPr>
    </w:p>
    <w:p w:rsidR="007C56CF" w:rsidRDefault="00556D2A" w:rsidP="00C57926">
      <w:pPr>
        <w:pStyle w:val="NoSpacing"/>
      </w:pPr>
      <w:r>
        <w:t xml:space="preserve">“Multi-family investors are not only drawn to Elizabeth for its reputation as one of the nation’s top-ranked </w:t>
      </w:r>
      <w:r w:rsidR="00CE7BF0">
        <w:t>renter cities</w:t>
      </w:r>
      <w:r>
        <w:t xml:space="preserve">, it also is known for being among the highest in terms of </w:t>
      </w:r>
      <w:r w:rsidR="007C56CF">
        <w:t xml:space="preserve">train ridership,” said Tragash. NJ Transit’s </w:t>
      </w:r>
      <w:r w:rsidR="007C56CF" w:rsidRPr="00E23D5C">
        <w:t>Northeast Corridor</w:t>
      </w:r>
      <w:r w:rsidR="007C56CF">
        <w:t xml:space="preserve"> and </w:t>
      </w:r>
      <w:r w:rsidR="007C56CF" w:rsidRPr="00E23D5C">
        <w:t>North Jersey Coast</w:t>
      </w:r>
      <w:r w:rsidR="007C56CF">
        <w:t xml:space="preserve"> lines serve both Elizabeth Station and North Elizabeth Station and Amtrak service is along the Northeast Corridor.</w:t>
      </w:r>
    </w:p>
    <w:p w:rsidR="007C56CF" w:rsidRDefault="007C56CF" w:rsidP="00C57926">
      <w:pPr>
        <w:pStyle w:val="NoSpacing"/>
      </w:pPr>
    </w:p>
    <w:p w:rsidR="00556D2A" w:rsidRDefault="00C10344" w:rsidP="00C57926">
      <w:pPr>
        <w:pStyle w:val="NoSpacing"/>
      </w:pPr>
      <w:r>
        <w:t>He added, “</w:t>
      </w:r>
      <w:r w:rsidR="00556D2A">
        <w:t>In terms of today’s ‘must-have’ investment requirements,</w:t>
      </w:r>
      <w:r>
        <w:t xml:space="preserve"> </w:t>
      </w:r>
      <w:r w:rsidR="00556D2A">
        <w:t xml:space="preserve">Elizabeth checks all the boxes: a well-established, diverse tenant pool, commuter transit options and a historic </w:t>
      </w:r>
      <w:r w:rsidR="00CE7BF0">
        <w:t xml:space="preserve">urban waterfront </w:t>
      </w:r>
      <w:r w:rsidR="00556D2A">
        <w:t>locale where the existing multi-family housing stock is ripe for value-add repositioning.”</w:t>
      </w:r>
      <w:r w:rsidR="007C56CF">
        <w:t xml:space="preserve"> </w:t>
      </w:r>
    </w:p>
    <w:p w:rsidR="007C56CF" w:rsidRDefault="007C56CF" w:rsidP="00C57926">
      <w:pPr>
        <w:pStyle w:val="NoSpacing"/>
      </w:pPr>
    </w:p>
    <w:p w:rsidR="00EB477E" w:rsidRDefault="00A00FD1" w:rsidP="00C57926">
      <w:pPr>
        <w:pStyle w:val="NoSpacing"/>
      </w:pPr>
      <w:r>
        <w:t>Elizabeth</w:t>
      </w:r>
      <w:r w:rsidR="00CE7BF0">
        <w:t>, which</w:t>
      </w:r>
      <w:r>
        <w:t xml:space="preserve"> is access</w:t>
      </w:r>
      <w:r w:rsidR="00556D2A">
        <w:t>ib</w:t>
      </w:r>
      <w:r>
        <w:t xml:space="preserve">le via </w:t>
      </w:r>
      <w:r w:rsidR="00556D2A">
        <w:t>train, bus an</w:t>
      </w:r>
      <w:r w:rsidR="00CE7BF0">
        <w:t xml:space="preserve">d private vehicles, </w:t>
      </w:r>
      <w:r w:rsidR="007C56CF">
        <w:t xml:space="preserve">also </w:t>
      </w:r>
      <w:r w:rsidR="00556D2A">
        <w:t xml:space="preserve">is a major roadway hub. </w:t>
      </w:r>
      <w:r w:rsidR="00EB477E">
        <w:t>Its</w:t>
      </w:r>
      <w:r w:rsidR="00556D2A">
        <w:t xml:space="preserve"> highway infrastructure includes the </w:t>
      </w:r>
      <w:r w:rsidR="00556D2A" w:rsidRPr="00556D2A">
        <w:t>New Jersey Turnpike</w:t>
      </w:r>
      <w:r w:rsidR="00556D2A">
        <w:t>/</w:t>
      </w:r>
      <w:r w:rsidR="00556D2A" w:rsidRPr="00556D2A">
        <w:t>Interstate 95</w:t>
      </w:r>
      <w:r w:rsidR="00556D2A">
        <w:t xml:space="preserve">, </w:t>
      </w:r>
      <w:r w:rsidR="00556D2A" w:rsidRPr="00556D2A">
        <w:t>Interstate 278</w:t>
      </w:r>
      <w:r w:rsidR="00556D2A">
        <w:t xml:space="preserve">, </w:t>
      </w:r>
      <w:r w:rsidR="00556D2A" w:rsidRPr="00556D2A">
        <w:t>U.S. Route 1/9</w:t>
      </w:r>
      <w:r w:rsidR="00556D2A">
        <w:t xml:space="preserve"> and </w:t>
      </w:r>
      <w:r w:rsidR="00556D2A" w:rsidRPr="00556D2A">
        <w:t>Route</w:t>
      </w:r>
      <w:r w:rsidR="00556D2A">
        <w:t>s</w:t>
      </w:r>
      <w:r w:rsidR="00556D2A" w:rsidRPr="00556D2A">
        <w:t xml:space="preserve"> 27</w:t>
      </w:r>
      <w:r w:rsidR="00556D2A">
        <w:t xml:space="preserve">, </w:t>
      </w:r>
      <w:r w:rsidR="00556D2A" w:rsidRPr="00556D2A">
        <w:t>28</w:t>
      </w:r>
      <w:r w:rsidR="00556D2A">
        <w:t xml:space="preserve"> and </w:t>
      </w:r>
      <w:r w:rsidR="00556D2A" w:rsidRPr="00556D2A">
        <w:t>439</w:t>
      </w:r>
      <w:r w:rsidR="00E23D5C">
        <w:t xml:space="preserve"> while </w:t>
      </w:r>
      <w:r w:rsidR="00EB477E">
        <w:t xml:space="preserve">New York City-bound </w:t>
      </w:r>
      <w:r w:rsidR="00E23D5C">
        <w:t xml:space="preserve">train service can be accessed at two active stations. </w:t>
      </w:r>
      <w:r w:rsidR="00EB477E">
        <w:t>An array of bus routes/stops offer added convenience throughout the city, connecting to Port Authority Bus Terminal in Midtown Manhattan, Newark and local routes.</w:t>
      </w:r>
    </w:p>
    <w:p w:rsidR="00807E15" w:rsidRDefault="00807E15" w:rsidP="00807E15">
      <w:pPr>
        <w:pStyle w:val="NoSpacing"/>
      </w:pPr>
    </w:p>
    <w:p w:rsidR="009C76AD" w:rsidRPr="00A837E8" w:rsidRDefault="00807E15" w:rsidP="009C76AD">
      <w:pPr>
        <w:pStyle w:val="NoSpacing"/>
      </w:pPr>
      <w:r w:rsidRPr="000A6121">
        <w:rPr>
          <w:rFonts w:cs="Arial"/>
          <w:szCs w:val="24"/>
        </w:rPr>
        <w:t xml:space="preserve">Tragash represents a wide range of first-time and long-term clients in some of </w:t>
      </w:r>
      <w:r>
        <w:rPr>
          <w:rFonts w:cs="Arial"/>
          <w:szCs w:val="24"/>
        </w:rPr>
        <w:t>Northern New Jersey’s</w:t>
      </w:r>
      <w:r w:rsidRPr="000A6121">
        <w:rPr>
          <w:rFonts w:cs="Arial"/>
          <w:szCs w:val="24"/>
        </w:rPr>
        <w:t xml:space="preserve"> most prominent market and off-market transactions. </w:t>
      </w:r>
      <w:r>
        <w:rPr>
          <w:rFonts w:cs="Arial"/>
          <w:szCs w:val="24"/>
        </w:rPr>
        <w:t>During</w:t>
      </w:r>
      <w:r w:rsidRPr="000A612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past 15 months, he </w:t>
      </w:r>
      <w:r>
        <w:t>has arranged $128 million in sales involving 6</w:t>
      </w:r>
      <w:r w:rsidR="009C76AD">
        <w:t>71 units</w:t>
      </w:r>
      <w:r>
        <w:t>. The</w:t>
      </w:r>
      <w:r w:rsidR="009C76AD">
        <w:t>se</w:t>
      </w:r>
      <w:r>
        <w:t xml:space="preserve"> sales spanned the counties of Essex, Hunterdon, Morris, Some</w:t>
      </w:r>
      <w:r w:rsidR="009C76AD">
        <w:t xml:space="preserve">rset, Sussex, Warren and Union. In Union County, of which Elizabeth is the county seat, </w:t>
      </w:r>
      <w:r>
        <w:t xml:space="preserve">Tragash was involved in six </w:t>
      </w:r>
      <w:r w:rsidR="009C76AD">
        <w:t xml:space="preserve">recent </w:t>
      </w:r>
      <w:r>
        <w:t xml:space="preserve">transactions encompassing 351 units valued at $64 million.  </w:t>
      </w:r>
      <w:bookmarkStart w:id="0" w:name="_GoBack"/>
      <w:bookmarkEnd w:id="0"/>
    </w:p>
    <w:p w:rsidR="009C76AD" w:rsidRPr="009C76AD" w:rsidRDefault="009C76AD" w:rsidP="00EB477E">
      <w:pPr>
        <w:pStyle w:val="NoSpacing"/>
      </w:pPr>
    </w:p>
    <w:p w:rsidR="004F17F7" w:rsidRPr="007C644D" w:rsidRDefault="00EB477E" w:rsidP="007C644D">
      <w:pPr>
        <w:pStyle w:val="NoSpacing"/>
        <w:jc w:val="center"/>
        <w:rPr>
          <w:rFonts w:cs="Arial"/>
          <w:szCs w:val="24"/>
          <w:lang w:val="en"/>
        </w:rPr>
      </w:pPr>
      <w:r w:rsidRPr="002D10E2">
        <w:rPr>
          <w:rFonts w:cs="Arial"/>
          <w:szCs w:val="24"/>
          <w:lang w:val="en"/>
        </w:rPr>
        <w:t>###</w:t>
      </w:r>
    </w:p>
    <w:sectPr w:rsidR="004F17F7" w:rsidRPr="007C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26"/>
    <w:rsid w:val="00061639"/>
    <w:rsid w:val="000B3C11"/>
    <w:rsid w:val="000C7174"/>
    <w:rsid w:val="001545E9"/>
    <w:rsid w:val="002A7F37"/>
    <w:rsid w:val="003B1E92"/>
    <w:rsid w:val="00453D5A"/>
    <w:rsid w:val="0049350E"/>
    <w:rsid w:val="004D126F"/>
    <w:rsid w:val="00556D2A"/>
    <w:rsid w:val="006A2B13"/>
    <w:rsid w:val="007C56CF"/>
    <w:rsid w:val="007C644D"/>
    <w:rsid w:val="00807E15"/>
    <w:rsid w:val="009C76AD"/>
    <w:rsid w:val="00A00FD1"/>
    <w:rsid w:val="00A13B8B"/>
    <w:rsid w:val="00A522F7"/>
    <w:rsid w:val="00A73AEC"/>
    <w:rsid w:val="00A837E8"/>
    <w:rsid w:val="00AB0873"/>
    <w:rsid w:val="00B7268F"/>
    <w:rsid w:val="00B74B04"/>
    <w:rsid w:val="00C10344"/>
    <w:rsid w:val="00C57926"/>
    <w:rsid w:val="00C67D54"/>
    <w:rsid w:val="00C73D59"/>
    <w:rsid w:val="00CE7BF0"/>
    <w:rsid w:val="00D77DAD"/>
    <w:rsid w:val="00DF3EBF"/>
    <w:rsid w:val="00E23D5C"/>
    <w:rsid w:val="00EB477E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3BF3-AF8D-4A5B-AD33-28BB586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C57926"/>
    <w:pPr>
      <w:spacing w:after="0" w:line="240" w:lineRule="auto"/>
    </w:pPr>
  </w:style>
  <w:style w:type="paragraph" w:customStyle="1" w:styleId="Default">
    <w:name w:val="Default"/>
    <w:rsid w:val="00C57926"/>
    <w:pPr>
      <w:autoSpaceDE w:val="0"/>
      <w:autoSpaceDN w:val="0"/>
      <w:adjustRightInd w:val="0"/>
      <w:spacing w:after="0" w:line="240" w:lineRule="auto"/>
    </w:pPr>
    <w:rPr>
      <w:rFonts w:ascii="Utopia" w:hAnsi="Utopia" w:cs="Utopi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A0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0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2017-03-30T23:53:00Z</dcterms:created>
  <dcterms:modified xsi:type="dcterms:W3CDTF">2017-03-31T21:09:00Z</dcterms:modified>
</cp:coreProperties>
</file>