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92" w:rsidRPr="00E37DB0" w:rsidRDefault="00E37DB0" w:rsidP="00D3716C">
      <w:pPr>
        <w:pStyle w:val="NoSpacing"/>
        <w:rPr>
          <w:rFonts w:ascii="Times New Roman" w:hAnsi="Times New Roman" w:cs="Times New Roman"/>
          <w:i/>
          <w:sz w:val="48"/>
          <w:szCs w:val="48"/>
          <w:u w:val="single"/>
        </w:rPr>
      </w:pPr>
      <w:r w:rsidRPr="00E37DB0">
        <w:rPr>
          <w:rFonts w:ascii="Times New Roman" w:hAnsi="Times New Roman" w:cs="Times New Roman"/>
          <w:i/>
          <w:sz w:val="48"/>
          <w:szCs w:val="48"/>
          <w:u w:val="single"/>
        </w:rPr>
        <w:t>News Release</w:t>
      </w:r>
    </w:p>
    <w:p w:rsidR="00CE62E1" w:rsidRDefault="00CE62E1" w:rsidP="00D3716C">
      <w:pPr>
        <w:pStyle w:val="NoSpacing"/>
        <w:rPr>
          <w:rFonts w:ascii="Arial" w:hAnsi="Arial" w:cs="Arial"/>
          <w:sz w:val="24"/>
          <w:szCs w:val="24"/>
        </w:rPr>
      </w:pPr>
    </w:p>
    <w:p w:rsidR="00E37DB0" w:rsidRPr="003C1AA8" w:rsidRDefault="00E37DB0" w:rsidP="00E37DB0">
      <w:pPr>
        <w:pStyle w:val="NoSpacing"/>
        <w:rPr>
          <w:rFonts w:ascii="Arial" w:hAnsi="Arial" w:cs="Arial"/>
          <w:sz w:val="24"/>
          <w:szCs w:val="24"/>
        </w:rPr>
      </w:pPr>
      <w:r w:rsidRPr="003C1AA8">
        <w:rPr>
          <w:rFonts w:ascii="Arial" w:hAnsi="Arial" w:cs="Arial"/>
          <w:sz w:val="24"/>
          <w:szCs w:val="24"/>
        </w:rPr>
        <w:t>Gebroe-Hammer Associates</w:t>
      </w:r>
    </w:p>
    <w:p w:rsidR="00E37DB0" w:rsidRPr="003C1AA8" w:rsidRDefault="00E37DB0" w:rsidP="00E37DB0">
      <w:pPr>
        <w:pStyle w:val="NoSpacing"/>
        <w:rPr>
          <w:rFonts w:ascii="Arial" w:hAnsi="Arial" w:cs="Arial"/>
          <w:bCs/>
          <w:sz w:val="24"/>
          <w:szCs w:val="24"/>
        </w:rPr>
      </w:pPr>
      <w:r w:rsidRPr="003C1AA8">
        <w:rPr>
          <w:rFonts w:ascii="Arial" w:hAnsi="Arial" w:cs="Arial"/>
          <w:bCs/>
          <w:sz w:val="24"/>
          <w:szCs w:val="24"/>
        </w:rPr>
        <w:t>2 West Northfield Road</w:t>
      </w:r>
    </w:p>
    <w:p w:rsidR="00E37DB0" w:rsidRPr="003C1AA8" w:rsidRDefault="00E37DB0" w:rsidP="00E37DB0">
      <w:pPr>
        <w:pStyle w:val="NoSpacing"/>
        <w:rPr>
          <w:rFonts w:ascii="Arial" w:hAnsi="Arial" w:cs="Arial"/>
          <w:sz w:val="24"/>
          <w:szCs w:val="24"/>
        </w:rPr>
      </w:pPr>
      <w:r w:rsidRPr="003C1AA8">
        <w:rPr>
          <w:rFonts w:ascii="Arial" w:hAnsi="Arial" w:cs="Arial"/>
          <w:bCs/>
          <w:sz w:val="24"/>
          <w:szCs w:val="24"/>
        </w:rPr>
        <w:t>Livingston, NJ 07039</w:t>
      </w:r>
    </w:p>
    <w:p w:rsidR="00E37DB0" w:rsidRPr="003C1AA8" w:rsidRDefault="00E37DB0" w:rsidP="00E37DB0">
      <w:pPr>
        <w:pStyle w:val="NoSpacing"/>
        <w:rPr>
          <w:rFonts w:ascii="Arial" w:hAnsi="Arial" w:cs="Arial"/>
          <w:sz w:val="24"/>
          <w:szCs w:val="24"/>
        </w:rPr>
      </w:pPr>
    </w:p>
    <w:p w:rsidR="00E37DB0" w:rsidRDefault="00E37DB0" w:rsidP="00E37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C1AA8">
        <w:rPr>
          <w:rFonts w:ascii="Arial" w:eastAsia="Times New Roman" w:hAnsi="Arial" w:cs="Arial"/>
          <w:sz w:val="24"/>
          <w:szCs w:val="24"/>
        </w:rPr>
        <w:t xml:space="preserve">Contact: </w:t>
      </w:r>
      <w:r w:rsidRPr="003C1AA8">
        <w:rPr>
          <w:rFonts w:ascii="Arial" w:eastAsia="Times New Roman" w:hAnsi="Arial" w:cs="Arial"/>
          <w:sz w:val="24"/>
          <w:szCs w:val="24"/>
        </w:rPr>
        <w:tab/>
        <w:t xml:space="preserve">Carin McDonald / </w:t>
      </w:r>
      <w:hyperlink r:id="rId5" w:history="1">
        <w:r w:rsidRPr="003C1AA8">
          <w:rPr>
            <w:rStyle w:val="Hyperlink"/>
            <w:rFonts w:ascii="Arial" w:eastAsia="Times New Roman" w:hAnsi="Arial" w:cs="Arial"/>
            <w:sz w:val="24"/>
            <w:szCs w:val="24"/>
          </w:rPr>
          <w:t>carin@cmmstrategic.com</w:t>
        </w:r>
      </w:hyperlink>
      <w:r w:rsidRPr="003C1AA8">
        <w:rPr>
          <w:rFonts w:ascii="Arial" w:eastAsia="Times New Roman" w:hAnsi="Arial" w:cs="Arial"/>
          <w:sz w:val="24"/>
          <w:szCs w:val="24"/>
        </w:rPr>
        <w:t xml:space="preserve"> / 973.513.9680</w:t>
      </w:r>
    </w:p>
    <w:p w:rsidR="00E37DB0" w:rsidRDefault="00E37DB0" w:rsidP="00D3716C">
      <w:pPr>
        <w:pStyle w:val="NoSpacing"/>
        <w:rPr>
          <w:rFonts w:ascii="Arial" w:hAnsi="Arial" w:cs="Arial"/>
          <w:sz w:val="24"/>
          <w:szCs w:val="24"/>
        </w:rPr>
      </w:pPr>
    </w:p>
    <w:p w:rsidR="00CE62E1" w:rsidRPr="00CE62E1" w:rsidRDefault="00CE62E1" w:rsidP="00D3716C">
      <w:pPr>
        <w:pStyle w:val="NoSpacing"/>
        <w:rPr>
          <w:rFonts w:ascii="Arial" w:hAnsi="Arial" w:cs="Arial"/>
          <w:b/>
          <w:sz w:val="24"/>
          <w:szCs w:val="24"/>
        </w:rPr>
      </w:pPr>
      <w:r w:rsidRPr="00CE62E1">
        <w:rPr>
          <w:rFonts w:ascii="Arial" w:hAnsi="Arial" w:cs="Arial"/>
          <w:b/>
          <w:sz w:val="24"/>
          <w:szCs w:val="24"/>
        </w:rPr>
        <w:t>Gebroe-Hammer Associates Arranges Bergen County Multi-Family Sales totaling $70.2 Million</w:t>
      </w:r>
    </w:p>
    <w:p w:rsidR="00CE62E1" w:rsidRPr="00CE62E1" w:rsidRDefault="00CE62E1" w:rsidP="00D3716C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CE62E1">
        <w:rPr>
          <w:rFonts w:ascii="Arial" w:hAnsi="Arial" w:cs="Arial"/>
          <w:b/>
          <w:i/>
          <w:sz w:val="24"/>
          <w:szCs w:val="24"/>
        </w:rPr>
        <w:t>Properties include Maybrook Plaza Apartments in Maywood and Madison Arms in Hackensack</w:t>
      </w:r>
    </w:p>
    <w:p w:rsidR="00CE62E1" w:rsidRPr="00D3716C" w:rsidRDefault="00CE62E1" w:rsidP="00D3716C">
      <w:pPr>
        <w:pStyle w:val="NoSpacing"/>
        <w:rPr>
          <w:rFonts w:ascii="Arial" w:hAnsi="Arial" w:cs="Arial"/>
          <w:sz w:val="24"/>
          <w:szCs w:val="24"/>
        </w:rPr>
      </w:pPr>
    </w:p>
    <w:p w:rsidR="00E0000F" w:rsidRDefault="00FB6773" w:rsidP="00D371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Bergen County, NJ, September 12</w:t>
      </w:r>
      <w:bookmarkStart w:id="0" w:name="_GoBack"/>
      <w:bookmarkEnd w:id="0"/>
      <w:r w:rsidR="000841FC" w:rsidRPr="000841FC">
        <w:rPr>
          <w:rFonts w:ascii="Arial" w:hAnsi="Arial" w:cs="Arial"/>
          <w:b/>
          <w:sz w:val="24"/>
          <w:szCs w:val="24"/>
        </w:rPr>
        <w:t>, 2016</w:t>
      </w:r>
      <w:r w:rsidR="000841FC">
        <w:rPr>
          <w:rFonts w:ascii="Arial" w:hAnsi="Arial" w:cs="Arial"/>
          <w:sz w:val="24"/>
          <w:szCs w:val="24"/>
        </w:rPr>
        <w:t xml:space="preserve"> – </w:t>
      </w:r>
      <w:r w:rsidR="00F657C0">
        <w:rPr>
          <w:rFonts w:ascii="Arial" w:hAnsi="Arial" w:cs="Arial"/>
          <w:sz w:val="24"/>
          <w:szCs w:val="24"/>
        </w:rPr>
        <w:t>Ranking</w:t>
      </w:r>
      <w:r w:rsidR="00AA429F">
        <w:rPr>
          <w:rFonts w:ascii="Arial" w:hAnsi="Arial" w:cs="Arial"/>
          <w:sz w:val="24"/>
          <w:szCs w:val="24"/>
        </w:rPr>
        <w:t xml:space="preserve"> behind Hudson County</w:t>
      </w:r>
      <w:r w:rsidR="00D3716C" w:rsidRPr="00D3716C">
        <w:rPr>
          <w:rFonts w:ascii="Arial" w:hAnsi="Arial" w:cs="Arial"/>
          <w:sz w:val="24"/>
          <w:szCs w:val="24"/>
        </w:rPr>
        <w:t xml:space="preserve"> in terms of </w:t>
      </w:r>
      <w:r w:rsidR="00AA429F">
        <w:rPr>
          <w:rFonts w:ascii="Arial" w:hAnsi="Arial" w:cs="Arial"/>
          <w:sz w:val="24"/>
          <w:szCs w:val="24"/>
        </w:rPr>
        <w:t>multi-family-unit inventory</w:t>
      </w:r>
      <w:r w:rsidR="00F03F15">
        <w:rPr>
          <w:rFonts w:ascii="Arial" w:hAnsi="Arial" w:cs="Arial"/>
          <w:sz w:val="24"/>
          <w:szCs w:val="24"/>
        </w:rPr>
        <w:t xml:space="preserve"> and delivery of speculative development</w:t>
      </w:r>
      <w:r w:rsidR="00AA429F">
        <w:rPr>
          <w:rFonts w:ascii="Arial" w:hAnsi="Arial" w:cs="Arial"/>
          <w:sz w:val="24"/>
          <w:szCs w:val="24"/>
        </w:rPr>
        <w:t xml:space="preserve">, </w:t>
      </w:r>
      <w:r w:rsidR="00F03F15">
        <w:rPr>
          <w:rFonts w:ascii="Arial" w:hAnsi="Arial" w:cs="Arial"/>
          <w:sz w:val="24"/>
          <w:szCs w:val="24"/>
        </w:rPr>
        <w:t>the Bergen County submarket</w:t>
      </w:r>
      <w:r w:rsidR="000841FC">
        <w:rPr>
          <w:rFonts w:ascii="Arial" w:hAnsi="Arial" w:cs="Arial"/>
          <w:sz w:val="24"/>
          <w:szCs w:val="24"/>
        </w:rPr>
        <w:t xml:space="preserve"> </w:t>
      </w:r>
      <w:r w:rsidR="00F03F15">
        <w:rPr>
          <w:rFonts w:ascii="Arial" w:hAnsi="Arial" w:cs="Arial"/>
          <w:sz w:val="24"/>
          <w:szCs w:val="24"/>
        </w:rPr>
        <w:t xml:space="preserve">recently recorded $70.2 million in sales – totaling more than 300 units – arranged by </w:t>
      </w:r>
      <w:hyperlink r:id="rId6" w:history="1">
        <w:r w:rsidR="00F03F15" w:rsidRPr="00D775D1">
          <w:rPr>
            <w:rStyle w:val="Hyperlink"/>
            <w:rFonts w:ascii="Arial" w:hAnsi="Arial" w:cs="Arial"/>
            <w:sz w:val="24"/>
            <w:szCs w:val="24"/>
          </w:rPr>
          <w:t>Gebroe-Hammer Associates</w:t>
        </w:r>
      </w:hyperlink>
      <w:r w:rsidR="00F03F15">
        <w:rPr>
          <w:rFonts w:ascii="Arial" w:hAnsi="Arial" w:cs="Arial"/>
          <w:sz w:val="24"/>
          <w:szCs w:val="24"/>
        </w:rPr>
        <w:t>.</w:t>
      </w:r>
      <w:r w:rsidR="0076672A">
        <w:rPr>
          <w:rFonts w:ascii="Arial" w:hAnsi="Arial" w:cs="Arial"/>
          <w:sz w:val="24"/>
          <w:szCs w:val="24"/>
        </w:rPr>
        <w:t xml:space="preserve"> The Livingston-based </w:t>
      </w:r>
      <w:r w:rsidR="00C67901">
        <w:rPr>
          <w:rFonts w:ascii="Arial" w:hAnsi="Arial" w:cs="Arial"/>
          <w:sz w:val="24"/>
          <w:szCs w:val="24"/>
        </w:rPr>
        <w:t xml:space="preserve">firm attributes </w:t>
      </w:r>
      <w:r w:rsidR="0076672A">
        <w:rPr>
          <w:rFonts w:ascii="Arial" w:hAnsi="Arial" w:cs="Arial"/>
          <w:sz w:val="24"/>
          <w:szCs w:val="24"/>
        </w:rPr>
        <w:t xml:space="preserve">the </w:t>
      </w:r>
      <w:r w:rsidR="00C746A1">
        <w:rPr>
          <w:rFonts w:ascii="Arial" w:hAnsi="Arial" w:cs="Arial"/>
          <w:sz w:val="24"/>
          <w:szCs w:val="24"/>
        </w:rPr>
        <w:t>latest</w:t>
      </w:r>
      <w:r w:rsidR="00F657C0">
        <w:rPr>
          <w:rFonts w:ascii="Arial" w:hAnsi="Arial" w:cs="Arial"/>
          <w:sz w:val="24"/>
          <w:szCs w:val="24"/>
        </w:rPr>
        <w:t xml:space="preserve"> level of </w:t>
      </w:r>
      <w:r w:rsidR="0076672A">
        <w:rPr>
          <w:rFonts w:ascii="Arial" w:hAnsi="Arial" w:cs="Arial"/>
          <w:sz w:val="24"/>
          <w:szCs w:val="24"/>
        </w:rPr>
        <w:t xml:space="preserve">investment interest to </w:t>
      </w:r>
      <w:r w:rsidR="00F657C0">
        <w:rPr>
          <w:rFonts w:ascii="Arial" w:hAnsi="Arial" w:cs="Arial"/>
          <w:sz w:val="24"/>
          <w:szCs w:val="24"/>
        </w:rPr>
        <w:t>a</w:t>
      </w:r>
      <w:r w:rsidR="00C67901">
        <w:rPr>
          <w:rFonts w:ascii="Arial" w:hAnsi="Arial" w:cs="Arial"/>
          <w:sz w:val="24"/>
          <w:szCs w:val="24"/>
        </w:rPr>
        <w:t xml:space="preserve"> wave of new development as well as Bergen County’s </w:t>
      </w:r>
      <w:r w:rsidR="0076672A">
        <w:rPr>
          <w:rFonts w:ascii="Arial" w:hAnsi="Arial" w:cs="Arial"/>
          <w:sz w:val="24"/>
          <w:szCs w:val="24"/>
        </w:rPr>
        <w:t>affluent demographic, safe suburban profile and proximity</w:t>
      </w:r>
      <w:r w:rsidR="00C746A1">
        <w:rPr>
          <w:rFonts w:ascii="Arial" w:hAnsi="Arial" w:cs="Arial"/>
          <w:sz w:val="24"/>
          <w:szCs w:val="24"/>
        </w:rPr>
        <w:t>/mass transit options</w:t>
      </w:r>
      <w:r w:rsidR="0076672A">
        <w:rPr>
          <w:rFonts w:ascii="Arial" w:hAnsi="Arial" w:cs="Arial"/>
          <w:sz w:val="24"/>
          <w:szCs w:val="24"/>
        </w:rPr>
        <w:t xml:space="preserve"> to Manhattan.</w:t>
      </w:r>
    </w:p>
    <w:p w:rsidR="0076672A" w:rsidRDefault="0076672A" w:rsidP="00D3716C">
      <w:pPr>
        <w:pStyle w:val="NoSpacing"/>
        <w:rPr>
          <w:rFonts w:ascii="Arial" w:hAnsi="Arial" w:cs="Arial"/>
          <w:sz w:val="24"/>
          <w:szCs w:val="24"/>
        </w:rPr>
      </w:pPr>
    </w:p>
    <w:p w:rsidR="0092579C" w:rsidRPr="002A124A" w:rsidRDefault="00EF480F" w:rsidP="00D371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“Bergen County’s multi-family housing stock has always had – and continues to have –</w:t>
      </w:r>
      <w:r w:rsidR="002A1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magne</w:t>
      </w:r>
      <w:r w:rsidR="002A124A">
        <w:rPr>
          <w:rFonts w:ascii="Arial" w:hAnsi="Arial" w:cs="Arial"/>
          <w:sz w:val="24"/>
          <w:szCs w:val="24"/>
        </w:rPr>
        <w:t>tic pull on investors due to</w:t>
      </w:r>
      <w:r>
        <w:rPr>
          <w:rFonts w:ascii="Arial" w:hAnsi="Arial" w:cs="Arial"/>
          <w:sz w:val="24"/>
          <w:szCs w:val="24"/>
        </w:rPr>
        <w:t xml:space="preserve"> historically </w:t>
      </w:r>
      <w:r w:rsidR="002A124A">
        <w:rPr>
          <w:rFonts w:ascii="Arial" w:hAnsi="Arial" w:cs="Arial"/>
          <w:sz w:val="24"/>
          <w:szCs w:val="24"/>
        </w:rPr>
        <w:t>low vacancy rates and peak</w:t>
      </w:r>
      <w:r>
        <w:rPr>
          <w:rFonts w:ascii="Arial" w:hAnsi="Arial" w:cs="Arial"/>
          <w:sz w:val="24"/>
          <w:szCs w:val="24"/>
        </w:rPr>
        <w:t xml:space="preserve"> property </w:t>
      </w:r>
      <w:r w:rsidR="002A124A">
        <w:rPr>
          <w:rFonts w:ascii="Arial" w:hAnsi="Arial" w:cs="Arial"/>
          <w:sz w:val="24"/>
          <w:szCs w:val="24"/>
        </w:rPr>
        <w:t>appreciation associated with its location and high-income population</w:t>
      </w:r>
      <w:r>
        <w:rPr>
          <w:rFonts w:ascii="Arial" w:hAnsi="Arial" w:cs="Arial"/>
          <w:sz w:val="24"/>
          <w:szCs w:val="24"/>
        </w:rPr>
        <w:t>,” said</w:t>
      </w:r>
      <w:r w:rsidR="002A124A">
        <w:rPr>
          <w:rFonts w:ascii="Arial" w:hAnsi="Arial" w:cs="Arial"/>
          <w:sz w:val="24"/>
          <w:szCs w:val="24"/>
        </w:rPr>
        <w:t xml:space="preserve"> </w:t>
      </w:r>
      <w:r w:rsidR="0076672A" w:rsidRPr="002A124A">
        <w:rPr>
          <w:rFonts w:ascii="Arial" w:hAnsi="Arial" w:cs="Arial"/>
          <w:sz w:val="24"/>
          <w:szCs w:val="24"/>
        </w:rPr>
        <w:t xml:space="preserve">Greg Pine, executive vice president and the firm’s Bergen County market specialist. “With 70 different zip codes, yet no large cities, </w:t>
      </w:r>
      <w:r w:rsidR="00C746A1" w:rsidRPr="002A124A">
        <w:rPr>
          <w:rFonts w:ascii="Arial" w:hAnsi="Arial" w:cs="Arial"/>
          <w:sz w:val="24"/>
          <w:szCs w:val="24"/>
        </w:rPr>
        <w:t>Bergen Count</w:t>
      </w:r>
      <w:r w:rsidR="002A124A" w:rsidRPr="002A124A">
        <w:rPr>
          <w:rFonts w:ascii="Arial" w:hAnsi="Arial" w:cs="Arial"/>
          <w:sz w:val="24"/>
          <w:szCs w:val="24"/>
        </w:rPr>
        <w:t>y’s recent wave of new construction is attracting a</w:t>
      </w:r>
      <w:r w:rsidR="002A124A">
        <w:rPr>
          <w:rFonts w:ascii="Arial" w:hAnsi="Arial" w:cs="Arial"/>
          <w:sz w:val="24"/>
          <w:szCs w:val="24"/>
        </w:rPr>
        <w:t>n even broader tenant pool that</w:t>
      </w:r>
      <w:r w:rsidR="002A124A" w:rsidRPr="002A124A">
        <w:rPr>
          <w:rFonts w:ascii="Arial" w:hAnsi="Arial" w:cs="Arial"/>
          <w:sz w:val="24"/>
          <w:szCs w:val="24"/>
        </w:rPr>
        <w:t xml:space="preserve"> favors renting over homeownership</w:t>
      </w:r>
      <w:r w:rsidR="002A124A">
        <w:rPr>
          <w:rFonts w:ascii="Arial" w:hAnsi="Arial" w:cs="Arial"/>
          <w:sz w:val="24"/>
          <w:szCs w:val="24"/>
        </w:rPr>
        <w:t xml:space="preserve"> across the board, from families to single millennials</w:t>
      </w:r>
      <w:r w:rsidR="002A124A" w:rsidRPr="002A124A">
        <w:rPr>
          <w:rFonts w:ascii="Arial" w:hAnsi="Arial" w:cs="Arial"/>
          <w:sz w:val="24"/>
          <w:szCs w:val="24"/>
        </w:rPr>
        <w:t xml:space="preserve">.” </w:t>
      </w:r>
    </w:p>
    <w:p w:rsidR="00EF480F" w:rsidRDefault="002A124A" w:rsidP="00D371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582F" w:rsidRDefault="00C746A1" w:rsidP="00D371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Among the sales arranged by the team of Pine; Ken Uranowitz, president; and Joseph Brecher, managing director, was the</w:t>
      </w:r>
      <w:r w:rsidR="000F582F">
        <w:rPr>
          <w:rFonts w:ascii="Arial" w:hAnsi="Arial" w:cs="Arial"/>
          <w:sz w:val="24"/>
          <w:szCs w:val="24"/>
        </w:rPr>
        <w:t xml:space="preserve"> $18.225 million trade of the</w:t>
      </w:r>
      <w:r>
        <w:rPr>
          <w:rFonts w:ascii="Arial" w:hAnsi="Arial" w:cs="Arial"/>
          <w:sz w:val="24"/>
          <w:szCs w:val="24"/>
        </w:rPr>
        <w:t xml:space="preserve"> 124-unit Maybrook Plaza Apartments, located at 129 Maybrook</w:t>
      </w:r>
      <w:r w:rsidR="000F582F">
        <w:rPr>
          <w:rFonts w:ascii="Arial" w:hAnsi="Arial" w:cs="Arial"/>
          <w:sz w:val="24"/>
          <w:szCs w:val="24"/>
        </w:rPr>
        <w:t xml:space="preserve"> Dr., in Maywood. </w:t>
      </w:r>
      <w:r w:rsidR="00446636">
        <w:rPr>
          <w:rFonts w:ascii="Arial" w:hAnsi="Arial" w:cs="Arial"/>
          <w:sz w:val="24"/>
          <w:szCs w:val="24"/>
        </w:rPr>
        <w:t xml:space="preserve">Uranowitz </w:t>
      </w:r>
      <w:r w:rsidR="00446636" w:rsidRPr="002A124A">
        <w:rPr>
          <w:rFonts w:ascii="Arial" w:hAnsi="Arial" w:cs="Arial"/>
          <w:sz w:val="24"/>
          <w:szCs w:val="24"/>
        </w:rPr>
        <w:t>and</w:t>
      </w:r>
      <w:r w:rsidR="002A124A" w:rsidRPr="002A124A">
        <w:rPr>
          <w:rFonts w:ascii="Arial" w:hAnsi="Arial" w:cs="Arial"/>
          <w:sz w:val="24"/>
          <w:szCs w:val="24"/>
        </w:rPr>
        <w:t xml:space="preserve"> </w:t>
      </w:r>
      <w:r w:rsidR="000F582F" w:rsidRPr="002A124A">
        <w:rPr>
          <w:rFonts w:ascii="Arial" w:hAnsi="Arial" w:cs="Arial"/>
          <w:sz w:val="24"/>
          <w:szCs w:val="24"/>
        </w:rPr>
        <w:t xml:space="preserve">Pine exclusively </w:t>
      </w:r>
      <w:r w:rsidR="00C75C42" w:rsidRPr="002A124A">
        <w:rPr>
          <w:rFonts w:ascii="Arial" w:hAnsi="Arial" w:cs="Arial"/>
          <w:sz w:val="24"/>
          <w:szCs w:val="24"/>
        </w:rPr>
        <w:t>represented the seller, Maywood D</w:t>
      </w:r>
      <w:r w:rsidR="00F657C0" w:rsidRPr="002A124A">
        <w:rPr>
          <w:rFonts w:ascii="Arial" w:hAnsi="Arial" w:cs="Arial"/>
          <w:sz w:val="24"/>
          <w:szCs w:val="24"/>
        </w:rPr>
        <w:t>evelopers LLC</w:t>
      </w:r>
      <w:r w:rsidR="000F582F" w:rsidRPr="002A124A">
        <w:rPr>
          <w:rFonts w:ascii="Arial" w:hAnsi="Arial" w:cs="Arial"/>
          <w:sz w:val="24"/>
          <w:szCs w:val="24"/>
        </w:rPr>
        <w:t>, and Brecher pr</w:t>
      </w:r>
      <w:r w:rsidR="00F657C0" w:rsidRPr="002A124A">
        <w:rPr>
          <w:rFonts w:ascii="Arial" w:hAnsi="Arial" w:cs="Arial"/>
          <w:sz w:val="24"/>
          <w:szCs w:val="24"/>
        </w:rPr>
        <w:t>ocured the buyer, Maybrook Plaza LLC</w:t>
      </w:r>
      <w:r w:rsidR="000F582F" w:rsidRPr="002A124A">
        <w:rPr>
          <w:rFonts w:ascii="Arial" w:hAnsi="Arial" w:cs="Arial"/>
          <w:sz w:val="24"/>
          <w:szCs w:val="24"/>
        </w:rPr>
        <w:t>.</w:t>
      </w:r>
      <w:r w:rsidR="000F582F">
        <w:rPr>
          <w:rFonts w:ascii="Arial" w:hAnsi="Arial" w:cs="Arial"/>
          <w:sz w:val="24"/>
          <w:szCs w:val="24"/>
        </w:rPr>
        <w:t xml:space="preserve"> Featuring a mix of one- and two-bedroom apartment layouts, the garden community is centrally located between Beech Street and Hammel Place in the borough, just one block from the major thoroughfare of Maywood Avenue. </w:t>
      </w:r>
    </w:p>
    <w:p w:rsidR="000F582F" w:rsidRDefault="000F582F" w:rsidP="00D3716C">
      <w:pPr>
        <w:pStyle w:val="NoSpacing"/>
        <w:rPr>
          <w:rFonts w:ascii="Arial" w:hAnsi="Arial" w:cs="Arial"/>
          <w:sz w:val="24"/>
          <w:szCs w:val="24"/>
        </w:rPr>
      </w:pPr>
    </w:p>
    <w:p w:rsidR="00EE1B04" w:rsidRDefault="000F582F" w:rsidP="00D371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nearby Hackensack,</w:t>
      </w:r>
      <w:r w:rsidR="00CE62E1">
        <w:rPr>
          <w:rFonts w:ascii="Arial" w:hAnsi="Arial" w:cs="Arial"/>
          <w:sz w:val="24"/>
          <w:szCs w:val="24"/>
        </w:rPr>
        <w:t xml:space="preserve"> which shares a border with Maywood,</w:t>
      </w:r>
      <w:r>
        <w:rPr>
          <w:rFonts w:ascii="Arial" w:hAnsi="Arial" w:cs="Arial"/>
          <w:sz w:val="24"/>
          <w:szCs w:val="24"/>
        </w:rPr>
        <w:t xml:space="preserve"> the brokerage team of Pine and Debbie Pomerantz, vice president, </w:t>
      </w:r>
      <w:r w:rsidR="00456D92">
        <w:rPr>
          <w:rFonts w:ascii="Arial" w:hAnsi="Arial" w:cs="Arial"/>
          <w:sz w:val="24"/>
          <w:szCs w:val="24"/>
        </w:rPr>
        <w:t xml:space="preserve">also recently </w:t>
      </w:r>
      <w:r>
        <w:rPr>
          <w:rFonts w:ascii="Arial" w:hAnsi="Arial" w:cs="Arial"/>
          <w:sz w:val="24"/>
          <w:szCs w:val="24"/>
        </w:rPr>
        <w:t>arranged the $8.7 million sale of Madison Arms, located at 52 Madison St.</w:t>
      </w:r>
      <w:r w:rsidR="00EE1B04">
        <w:rPr>
          <w:rFonts w:ascii="Arial" w:hAnsi="Arial" w:cs="Arial"/>
          <w:sz w:val="24"/>
          <w:szCs w:val="24"/>
        </w:rPr>
        <w:t xml:space="preserve"> Built in 1986, the well-maintained property garnered a $167,307 per-unit price due its 100-percent occupancy </w:t>
      </w:r>
      <w:r w:rsidR="00CE62E1">
        <w:rPr>
          <w:rFonts w:ascii="Arial" w:hAnsi="Arial" w:cs="Arial"/>
          <w:sz w:val="24"/>
          <w:szCs w:val="24"/>
        </w:rPr>
        <w:t xml:space="preserve">at the time of sale </w:t>
      </w:r>
      <w:r w:rsidR="00EE1B04">
        <w:rPr>
          <w:rFonts w:ascii="Arial" w:hAnsi="Arial" w:cs="Arial"/>
          <w:sz w:val="24"/>
          <w:szCs w:val="24"/>
        </w:rPr>
        <w:t>and historically low vacancy rate associated with proximity to mass transit</w:t>
      </w:r>
      <w:r w:rsidR="00CE62E1">
        <w:rPr>
          <w:rFonts w:ascii="Arial" w:hAnsi="Arial" w:cs="Arial"/>
          <w:sz w:val="24"/>
          <w:szCs w:val="24"/>
        </w:rPr>
        <w:t>. T</w:t>
      </w:r>
      <w:r w:rsidR="00EE1B04">
        <w:rPr>
          <w:rFonts w:ascii="Arial" w:hAnsi="Arial" w:cs="Arial"/>
          <w:sz w:val="24"/>
          <w:szCs w:val="24"/>
        </w:rPr>
        <w:t xml:space="preserve">he New Bridge Landing Rail Station </w:t>
      </w:r>
      <w:r w:rsidR="00CE62E1">
        <w:rPr>
          <w:rFonts w:ascii="Arial" w:hAnsi="Arial" w:cs="Arial"/>
          <w:sz w:val="24"/>
          <w:szCs w:val="24"/>
        </w:rPr>
        <w:t xml:space="preserve">is </w:t>
      </w:r>
      <w:r w:rsidR="00EE1B04">
        <w:rPr>
          <w:rFonts w:ascii="Arial" w:hAnsi="Arial" w:cs="Arial"/>
          <w:sz w:val="24"/>
          <w:szCs w:val="24"/>
        </w:rPr>
        <w:t xml:space="preserve">approximately one-quarter mile away and the Anderson Street Rail Station </w:t>
      </w:r>
      <w:r w:rsidR="00CE62E1">
        <w:rPr>
          <w:rFonts w:ascii="Arial" w:hAnsi="Arial" w:cs="Arial"/>
          <w:sz w:val="24"/>
          <w:szCs w:val="24"/>
        </w:rPr>
        <w:t xml:space="preserve">is </w:t>
      </w:r>
      <w:r w:rsidR="00EE1B04">
        <w:rPr>
          <w:rFonts w:ascii="Arial" w:hAnsi="Arial" w:cs="Arial"/>
          <w:sz w:val="24"/>
          <w:szCs w:val="24"/>
        </w:rPr>
        <w:t>about a mile away. NJ Transit bus routes also are easily accessible and within a short walking distance of the property.</w:t>
      </w:r>
    </w:p>
    <w:p w:rsidR="00EE1B04" w:rsidRDefault="00EE1B04" w:rsidP="00D3716C">
      <w:pPr>
        <w:pStyle w:val="NoSpacing"/>
        <w:rPr>
          <w:rFonts w:ascii="Arial" w:hAnsi="Arial" w:cs="Arial"/>
          <w:sz w:val="24"/>
          <w:szCs w:val="24"/>
        </w:rPr>
      </w:pPr>
    </w:p>
    <w:p w:rsidR="00CE62E1" w:rsidRDefault="002A2156" w:rsidP="00D3716C">
      <w:pPr>
        <w:pStyle w:val="NoSpacing"/>
        <w:rPr>
          <w:rFonts w:ascii="Arial" w:hAnsi="Arial" w:cs="Arial"/>
          <w:sz w:val="24"/>
          <w:szCs w:val="24"/>
        </w:rPr>
      </w:pPr>
      <w:r w:rsidRPr="00CE62E1">
        <w:rPr>
          <w:rFonts w:ascii="Arial" w:hAnsi="Arial" w:cs="Arial"/>
          <w:sz w:val="24"/>
          <w:szCs w:val="24"/>
        </w:rPr>
        <w:t xml:space="preserve">“Over the course of the next two and a half years, Bergen County occupancies are expected to be at about 97% with asking-rent gains </w:t>
      </w:r>
      <w:r w:rsidR="00CE62E1">
        <w:rPr>
          <w:rFonts w:ascii="Arial" w:hAnsi="Arial" w:cs="Arial"/>
          <w:sz w:val="24"/>
          <w:szCs w:val="24"/>
        </w:rPr>
        <w:t xml:space="preserve">– already </w:t>
      </w:r>
      <w:r w:rsidR="00C67901">
        <w:rPr>
          <w:rFonts w:ascii="Arial" w:hAnsi="Arial" w:cs="Arial"/>
          <w:sz w:val="24"/>
          <w:szCs w:val="24"/>
        </w:rPr>
        <w:t>positive over a</w:t>
      </w:r>
      <w:r w:rsidR="00FB5A2C">
        <w:rPr>
          <w:rFonts w:ascii="Arial" w:hAnsi="Arial" w:cs="Arial"/>
          <w:sz w:val="24"/>
          <w:szCs w:val="24"/>
        </w:rPr>
        <w:t xml:space="preserve"> </w:t>
      </w:r>
      <w:r w:rsidR="00C67901">
        <w:rPr>
          <w:rFonts w:ascii="Arial" w:hAnsi="Arial" w:cs="Arial"/>
          <w:sz w:val="24"/>
          <w:szCs w:val="24"/>
        </w:rPr>
        <w:t>nine-quarter period</w:t>
      </w:r>
      <w:r w:rsidR="00FB5A2C">
        <w:rPr>
          <w:rFonts w:ascii="Arial" w:hAnsi="Arial" w:cs="Arial"/>
          <w:sz w:val="24"/>
          <w:szCs w:val="24"/>
        </w:rPr>
        <w:t xml:space="preserve"> – </w:t>
      </w:r>
      <w:r w:rsidRPr="00CE62E1">
        <w:rPr>
          <w:rFonts w:ascii="Arial" w:hAnsi="Arial" w:cs="Arial"/>
          <w:sz w:val="24"/>
          <w:szCs w:val="24"/>
        </w:rPr>
        <w:t>rising,” added Pine</w:t>
      </w:r>
      <w:r w:rsidR="00CE62E1" w:rsidRPr="00CE62E1">
        <w:rPr>
          <w:rFonts w:ascii="Arial" w:hAnsi="Arial" w:cs="Arial"/>
          <w:sz w:val="24"/>
          <w:szCs w:val="24"/>
        </w:rPr>
        <w:t>, who recently sold an additional 144 units in the county.</w:t>
      </w:r>
      <w:r w:rsidRPr="00CE62E1">
        <w:rPr>
          <w:rFonts w:ascii="Arial" w:hAnsi="Arial" w:cs="Arial"/>
          <w:sz w:val="24"/>
          <w:szCs w:val="24"/>
        </w:rPr>
        <w:t xml:space="preserve"> “As the second largest multi-family submarket in Northern New Jersey, Bergen County is very, very unique when it comes to apartment-building investments. They gain in a positive economy and they remain</w:t>
      </w:r>
      <w:r>
        <w:rPr>
          <w:rFonts w:ascii="Arial" w:hAnsi="Arial" w:cs="Arial"/>
          <w:sz w:val="24"/>
          <w:szCs w:val="24"/>
        </w:rPr>
        <w:t xml:space="preserve"> stabilized in downturns</w:t>
      </w:r>
      <w:r w:rsidRPr="002A124A">
        <w:rPr>
          <w:rFonts w:ascii="Arial" w:hAnsi="Arial" w:cs="Arial"/>
          <w:sz w:val="24"/>
          <w:szCs w:val="24"/>
        </w:rPr>
        <w:t>.</w:t>
      </w:r>
      <w:r w:rsidR="00EF480F" w:rsidRPr="002A124A">
        <w:rPr>
          <w:rFonts w:ascii="Arial" w:hAnsi="Arial" w:cs="Arial"/>
          <w:sz w:val="24"/>
          <w:szCs w:val="24"/>
        </w:rPr>
        <w:t>”</w:t>
      </w:r>
    </w:p>
    <w:p w:rsidR="00D775D1" w:rsidRDefault="00D775D1" w:rsidP="00CE62E1">
      <w:pPr>
        <w:pStyle w:val="NoSpacing"/>
        <w:rPr>
          <w:rFonts w:ascii="Arial" w:hAnsi="Arial" w:cs="Arial"/>
          <w:sz w:val="24"/>
          <w:szCs w:val="24"/>
        </w:rPr>
      </w:pPr>
    </w:p>
    <w:p w:rsidR="00CE62E1" w:rsidRDefault="00CE62E1" w:rsidP="00CE62E1">
      <w:pPr>
        <w:pStyle w:val="NoSpacing"/>
        <w:rPr>
          <w:rFonts w:ascii="Arial" w:hAnsi="Arial" w:cs="Arial"/>
          <w:sz w:val="24"/>
          <w:szCs w:val="24"/>
          <w:lang w:val="en"/>
        </w:rPr>
      </w:pPr>
      <w:r w:rsidRPr="00671E54">
        <w:rPr>
          <w:rFonts w:ascii="Arial" w:hAnsi="Arial" w:cs="Arial"/>
          <w:sz w:val="24"/>
          <w:szCs w:val="24"/>
        </w:rPr>
        <w:t xml:space="preserve">Gebroe-Hammer is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one </w:t>
      </w:r>
      <w:r>
        <w:rPr>
          <w:rFonts w:ascii="Arial" w:hAnsi="Arial" w:cs="Arial"/>
          <w:color w:val="000000"/>
          <w:sz w:val="24"/>
          <w:szCs w:val="24"/>
        </w:rPr>
        <w:t xml:space="preserve">of the most active multi-family </w:t>
      </w:r>
      <w:r w:rsidRPr="00671E54">
        <w:rPr>
          <w:rFonts w:ascii="Arial" w:hAnsi="Arial" w:cs="Arial"/>
          <w:color w:val="000000"/>
          <w:sz w:val="24"/>
          <w:szCs w:val="24"/>
        </w:rPr>
        <w:t>inv</w:t>
      </w:r>
      <w:r>
        <w:rPr>
          <w:rFonts w:ascii="Arial" w:hAnsi="Arial" w:cs="Arial"/>
          <w:color w:val="000000"/>
          <w:sz w:val="24"/>
          <w:szCs w:val="24"/>
        </w:rPr>
        <w:t>estment sales brokerage firms in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Essex County, N.J. and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 xml:space="preserve">entire </w:t>
      </w:r>
      <w:r w:rsidRPr="00671E54">
        <w:rPr>
          <w:rFonts w:ascii="Arial" w:hAnsi="Arial" w:cs="Arial"/>
          <w:color w:val="000000"/>
          <w:sz w:val="24"/>
          <w:szCs w:val="24"/>
        </w:rPr>
        <w:t xml:space="preserve">tri-state region. The firm’s brokerage activities concentrate on suburban and urban high-rise and garden-apartment properties throughout the Northeast and nationally. Gebroe-Hammer also markets mixed-use and free-standing office and retail properties. </w:t>
      </w:r>
      <w:r w:rsidRPr="00671E54">
        <w:rPr>
          <w:rFonts w:ascii="Arial" w:hAnsi="Arial" w:cs="Arial"/>
          <w:sz w:val="24"/>
          <w:szCs w:val="24"/>
          <w:lang w:val="en"/>
        </w:rPr>
        <w:t>Widely recognized for its consistent sales performan</w:t>
      </w:r>
      <w:r>
        <w:rPr>
          <w:rFonts w:ascii="Arial" w:hAnsi="Arial" w:cs="Arial"/>
          <w:sz w:val="24"/>
          <w:szCs w:val="24"/>
          <w:lang w:val="en"/>
        </w:rPr>
        <w:t>ce, the firm is an 11</w:t>
      </w:r>
      <w:r w:rsidRPr="00671E54">
        <w:rPr>
          <w:rFonts w:ascii="Arial" w:hAnsi="Arial" w:cs="Arial"/>
          <w:sz w:val="24"/>
          <w:szCs w:val="24"/>
          <w:lang w:val="en"/>
        </w:rPr>
        <w:t xml:space="preserve">-time CoStar Power Broker. </w:t>
      </w:r>
    </w:p>
    <w:p w:rsidR="00CE62E1" w:rsidRDefault="00CE62E1" w:rsidP="00CE62E1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CE62E1" w:rsidRPr="00B646EB" w:rsidRDefault="00CE62E1" w:rsidP="00CE62E1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###</w:t>
      </w:r>
    </w:p>
    <w:p w:rsidR="00CE62E1" w:rsidRPr="00D3716C" w:rsidRDefault="00CE62E1" w:rsidP="00D3716C">
      <w:pPr>
        <w:pStyle w:val="NoSpacing"/>
        <w:rPr>
          <w:rFonts w:ascii="Arial" w:hAnsi="Arial" w:cs="Arial"/>
          <w:sz w:val="24"/>
          <w:szCs w:val="24"/>
        </w:rPr>
      </w:pPr>
    </w:p>
    <w:sectPr w:rsidR="00CE62E1" w:rsidRPr="00D37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947CA"/>
    <w:multiLevelType w:val="hybridMultilevel"/>
    <w:tmpl w:val="24BC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92"/>
    <w:rsid w:val="000841FC"/>
    <w:rsid w:val="000F582F"/>
    <w:rsid w:val="002A124A"/>
    <w:rsid w:val="002A2156"/>
    <w:rsid w:val="00446636"/>
    <w:rsid w:val="00456D92"/>
    <w:rsid w:val="005D65EB"/>
    <w:rsid w:val="0076672A"/>
    <w:rsid w:val="0092579C"/>
    <w:rsid w:val="00A13B8B"/>
    <w:rsid w:val="00A466D8"/>
    <w:rsid w:val="00AA429F"/>
    <w:rsid w:val="00B7268F"/>
    <w:rsid w:val="00C67901"/>
    <w:rsid w:val="00C746A1"/>
    <w:rsid w:val="00C75C42"/>
    <w:rsid w:val="00CE62E1"/>
    <w:rsid w:val="00D3716C"/>
    <w:rsid w:val="00D775D1"/>
    <w:rsid w:val="00DE10B2"/>
    <w:rsid w:val="00E0000F"/>
    <w:rsid w:val="00E37DB0"/>
    <w:rsid w:val="00E43792"/>
    <w:rsid w:val="00EE1B04"/>
    <w:rsid w:val="00EF480F"/>
    <w:rsid w:val="00F03F15"/>
    <w:rsid w:val="00F657C0"/>
    <w:rsid w:val="00FB5A2C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0DB7B1-2B33-485E-B77D-06690F7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92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D371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67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broehammer.com/" TargetMode="External"/><Relationship Id="rId5" Type="http://schemas.openxmlformats.org/officeDocument/2006/relationships/hyperlink" Target="mailto:carin@cmmstrateg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6</cp:revision>
  <dcterms:created xsi:type="dcterms:W3CDTF">2016-08-25T16:33:00Z</dcterms:created>
  <dcterms:modified xsi:type="dcterms:W3CDTF">2016-09-12T18:24:00Z</dcterms:modified>
</cp:coreProperties>
</file>