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E4" w:rsidRPr="002A66E9" w:rsidRDefault="00C505CB" w:rsidP="009E2C89">
      <w:pPr>
        <w:pStyle w:val="NoSpacing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News Release</w:t>
      </w:r>
    </w:p>
    <w:p w:rsidR="002A66E9" w:rsidRDefault="002A66E9" w:rsidP="009E2C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64E4" w:rsidRPr="003C1AA8" w:rsidRDefault="000F64E4" w:rsidP="000F64E4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0F64E4" w:rsidRPr="003C1AA8" w:rsidRDefault="000F64E4" w:rsidP="000F64E4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0F64E4" w:rsidRPr="003C1AA8" w:rsidRDefault="000F64E4" w:rsidP="000F64E4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0F64E4" w:rsidRPr="003C1AA8" w:rsidRDefault="000F64E4" w:rsidP="000F64E4">
      <w:pPr>
        <w:pStyle w:val="NoSpacing"/>
        <w:rPr>
          <w:rFonts w:ascii="Arial" w:hAnsi="Arial" w:cs="Arial"/>
          <w:sz w:val="24"/>
          <w:szCs w:val="24"/>
        </w:rPr>
      </w:pPr>
    </w:p>
    <w:p w:rsidR="000F64E4" w:rsidRDefault="000F64E4" w:rsidP="000F64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C1AA8">
        <w:rPr>
          <w:rFonts w:ascii="Arial" w:eastAsia="Times New Roman" w:hAnsi="Arial" w:cs="Arial"/>
        </w:rPr>
        <w:t xml:space="preserve">Contact: </w:t>
      </w:r>
      <w:r w:rsidRPr="003C1AA8">
        <w:rPr>
          <w:rFonts w:ascii="Arial" w:eastAsia="Times New Roman" w:hAnsi="Arial" w:cs="Arial"/>
        </w:rPr>
        <w:tab/>
        <w:t xml:space="preserve">Carin McDonald / </w:t>
      </w:r>
      <w:hyperlink r:id="rId4" w:history="1">
        <w:r w:rsidRPr="003C1AA8">
          <w:rPr>
            <w:rStyle w:val="Hyperlink"/>
            <w:rFonts w:ascii="Arial" w:eastAsia="Times New Roman" w:hAnsi="Arial" w:cs="Arial"/>
          </w:rPr>
          <w:t>carin@cmmstrategic.com</w:t>
        </w:r>
      </w:hyperlink>
      <w:r w:rsidRPr="003C1AA8">
        <w:rPr>
          <w:rFonts w:ascii="Arial" w:eastAsia="Times New Roman" w:hAnsi="Arial" w:cs="Arial"/>
        </w:rPr>
        <w:t xml:space="preserve"> / 973.513.9680</w:t>
      </w:r>
    </w:p>
    <w:p w:rsidR="000F64E4" w:rsidRDefault="000F64E4" w:rsidP="009E2C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65E4" w:rsidRDefault="004C4D2B" w:rsidP="009E2C89">
      <w:pPr>
        <w:pStyle w:val="NoSpacing"/>
        <w:rPr>
          <w:rFonts w:ascii="Arial" w:hAnsi="Arial" w:cs="Arial"/>
          <w:b/>
          <w:sz w:val="24"/>
          <w:szCs w:val="24"/>
        </w:rPr>
      </w:pPr>
      <w:r w:rsidRPr="004C4D2B">
        <w:rPr>
          <w:rFonts w:ascii="Arial" w:hAnsi="Arial" w:cs="Arial"/>
          <w:b/>
          <w:sz w:val="24"/>
          <w:szCs w:val="24"/>
        </w:rPr>
        <w:t>Gebroe-Hammer Associates Expects Final Month</w:t>
      </w:r>
      <w:r w:rsidR="00E85D56">
        <w:rPr>
          <w:rFonts w:ascii="Arial" w:hAnsi="Arial" w:cs="Arial"/>
          <w:b/>
          <w:sz w:val="24"/>
          <w:szCs w:val="24"/>
        </w:rPr>
        <w:t>s of 2016 to Top off</w:t>
      </w:r>
      <w:r w:rsidR="001464BD">
        <w:rPr>
          <w:rFonts w:ascii="Arial" w:hAnsi="Arial" w:cs="Arial"/>
          <w:b/>
          <w:sz w:val="24"/>
          <w:szCs w:val="24"/>
        </w:rPr>
        <w:t xml:space="preserve"> </w:t>
      </w:r>
      <w:r w:rsidR="00901C21">
        <w:rPr>
          <w:rFonts w:ascii="Arial" w:hAnsi="Arial" w:cs="Arial"/>
          <w:b/>
          <w:sz w:val="24"/>
          <w:szCs w:val="24"/>
        </w:rPr>
        <w:t xml:space="preserve">Blockbuster </w:t>
      </w:r>
      <w:r w:rsidRPr="004C4D2B">
        <w:rPr>
          <w:rFonts w:ascii="Arial" w:hAnsi="Arial" w:cs="Arial"/>
          <w:b/>
          <w:sz w:val="24"/>
          <w:szCs w:val="24"/>
        </w:rPr>
        <w:t>Year</w:t>
      </w:r>
      <w:r w:rsidR="00901C21">
        <w:rPr>
          <w:rFonts w:ascii="Arial" w:hAnsi="Arial" w:cs="Arial"/>
          <w:b/>
          <w:sz w:val="24"/>
          <w:szCs w:val="24"/>
        </w:rPr>
        <w:t xml:space="preserve"> for Multi-Family Investing</w:t>
      </w:r>
    </w:p>
    <w:p w:rsidR="000F64E4" w:rsidRPr="000F64E4" w:rsidRDefault="000F64E4" w:rsidP="009E2C8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0F64E4">
        <w:rPr>
          <w:rFonts w:ascii="Arial" w:hAnsi="Arial" w:cs="Arial"/>
          <w:b/>
          <w:i/>
          <w:sz w:val="24"/>
          <w:szCs w:val="24"/>
        </w:rPr>
        <w:t xml:space="preserve">Investors </w:t>
      </w:r>
      <w:r>
        <w:rPr>
          <w:rFonts w:ascii="Arial" w:hAnsi="Arial" w:cs="Arial"/>
          <w:b/>
          <w:i/>
          <w:sz w:val="24"/>
          <w:szCs w:val="24"/>
        </w:rPr>
        <w:t xml:space="preserve">eager </w:t>
      </w:r>
      <w:r w:rsidRPr="000F64E4">
        <w:rPr>
          <w:rFonts w:ascii="Arial" w:hAnsi="Arial" w:cs="Arial"/>
          <w:b/>
          <w:i/>
          <w:sz w:val="24"/>
          <w:szCs w:val="24"/>
        </w:rPr>
        <w:t>to firm up in-the-works and new acquisitions before the start of a new year</w:t>
      </w:r>
    </w:p>
    <w:p w:rsidR="008065E4" w:rsidRDefault="008065E4" w:rsidP="009E2C89">
      <w:pPr>
        <w:pStyle w:val="NoSpacing"/>
        <w:rPr>
          <w:rFonts w:ascii="Arial" w:hAnsi="Arial" w:cs="Arial"/>
          <w:sz w:val="24"/>
          <w:szCs w:val="24"/>
        </w:rPr>
      </w:pPr>
    </w:p>
    <w:p w:rsidR="00263EFF" w:rsidRDefault="006B4083" w:rsidP="009E2C89">
      <w:pPr>
        <w:pStyle w:val="NoSpacing"/>
        <w:rPr>
          <w:rFonts w:ascii="Arial" w:hAnsi="Arial" w:cs="Arial"/>
          <w:sz w:val="24"/>
          <w:szCs w:val="24"/>
        </w:rPr>
      </w:pPr>
      <w:r w:rsidRPr="006B4083">
        <w:rPr>
          <w:rFonts w:ascii="Arial" w:hAnsi="Arial" w:cs="Arial"/>
          <w:b/>
          <w:sz w:val="24"/>
          <w:szCs w:val="24"/>
        </w:rPr>
        <w:t>Livingston, NJ</w:t>
      </w:r>
      <w:r w:rsidR="00C505CB">
        <w:rPr>
          <w:rFonts w:ascii="Arial" w:hAnsi="Arial" w:cs="Arial"/>
          <w:b/>
          <w:sz w:val="24"/>
          <w:szCs w:val="24"/>
        </w:rPr>
        <w:t>, October 4</w:t>
      </w:r>
      <w:r w:rsidR="00706FAA">
        <w:rPr>
          <w:rFonts w:ascii="Arial" w:hAnsi="Arial" w:cs="Arial"/>
          <w:b/>
          <w:sz w:val="24"/>
          <w:szCs w:val="24"/>
        </w:rPr>
        <w:t>, 2016</w:t>
      </w:r>
      <w:r w:rsidRPr="006B4083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9E2C89">
        <w:rPr>
          <w:rFonts w:ascii="Arial" w:hAnsi="Arial" w:cs="Arial"/>
          <w:sz w:val="24"/>
          <w:szCs w:val="24"/>
        </w:rPr>
        <w:t xml:space="preserve">In the words of the late American </w:t>
      </w:r>
      <w:r w:rsidR="00141DC6">
        <w:rPr>
          <w:rFonts w:ascii="Arial" w:hAnsi="Arial" w:cs="Arial"/>
          <w:sz w:val="24"/>
          <w:szCs w:val="24"/>
        </w:rPr>
        <w:t>writer</w:t>
      </w:r>
      <w:r w:rsidR="009E2C89">
        <w:rPr>
          <w:rFonts w:ascii="Arial" w:hAnsi="Arial" w:cs="Arial"/>
          <w:sz w:val="24"/>
          <w:szCs w:val="24"/>
        </w:rPr>
        <w:t xml:space="preserve"> Jim Bishop, a</w:t>
      </w:r>
      <w:r w:rsidR="0064333B" w:rsidRPr="0064333B">
        <w:rPr>
          <w:rFonts w:ascii="Arial" w:hAnsi="Arial" w:cs="Arial"/>
          <w:sz w:val="24"/>
          <w:szCs w:val="24"/>
        </w:rPr>
        <w:t xml:space="preserve">s </w:t>
      </w:r>
      <w:r w:rsidR="00323709" w:rsidRPr="0064333B">
        <w:rPr>
          <w:rFonts w:ascii="Arial" w:hAnsi="Arial" w:cs="Arial"/>
          <w:sz w:val="24"/>
          <w:szCs w:val="24"/>
        </w:rPr>
        <w:t>the calendar ye</w:t>
      </w:r>
      <w:r w:rsidR="009E2C89">
        <w:rPr>
          <w:rFonts w:ascii="Arial" w:hAnsi="Arial" w:cs="Arial"/>
          <w:sz w:val="24"/>
          <w:szCs w:val="24"/>
        </w:rPr>
        <w:t xml:space="preserve">ar marks the arrival of autumn, multi-family investors </w:t>
      </w:r>
      <w:r w:rsidR="00323709" w:rsidRPr="0064333B">
        <w:rPr>
          <w:rFonts w:ascii="Arial" w:hAnsi="Arial" w:cs="Arial"/>
          <w:sz w:val="24"/>
          <w:szCs w:val="24"/>
        </w:rPr>
        <w:t>are “carrying more gold in their pocket than all other seas</w:t>
      </w:r>
      <w:r w:rsidR="009E2C89">
        <w:rPr>
          <w:rFonts w:ascii="Arial" w:hAnsi="Arial" w:cs="Arial"/>
          <w:sz w:val="24"/>
          <w:szCs w:val="24"/>
        </w:rPr>
        <w:t>ons</w:t>
      </w:r>
      <w:r w:rsidR="00263EFF">
        <w:rPr>
          <w:rFonts w:ascii="Arial" w:hAnsi="Arial" w:cs="Arial"/>
          <w:sz w:val="24"/>
          <w:szCs w:val="24"/>
        </w:rPr>
        <w:t xml:space="preserve">.” </w:t>
      </w:r>
      <w:r w:rsidR="00901C21">
        <w:rPr>
          <w:rFonts w:ascii="Arial" w:hAnsi="Arial" w:cs="Arial"/>
          <w:sz w:val="24"/>
          <w:szCs w:val="24"/>
        </w:rPr>
        <w:t xml:space="preserve">The brokerage professionals at </w:t>
      </w:r>
      <w:hyperlink r:id="rId5" w:history="1">
        <w:proofErr w:type="spellStart"/>
        <w:r w:rsidR="00263EFF" w:rsidRPr="00C505CB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263EFF" w:rsidRPr="00C505CB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901C21">
        <w:rPr>
          <w:rFonts w:ascii="Arial" w:hAnsi="Arial" w:cs="Arial"/>
          <w:sz w:val="24"/>
          <w:szCs w:val="24"/>
        </w:rPr>
        <w:t xml:space="preserve"> are echoing these words as investors hurry</w:t>
      </w:r>
      <w:r w:rsidR="009E2C89">
        <w:rPr>
          <w:rFonts w:ascii="Arial" w:hAnsi="Arial" w:cs="Arial"/>
          <w:sz w:val="24"/>
          <w:szCs w:val="24"/>
        </w:rPr>
        <w:t xml:space="preserve"> to firm u</w:t>
      </w:r>
      <w:r w:rsidR="00F13C70">
        <w:rPr>
          <w:rFonts w:ascii="Arial" w:hAnsi="Arial" w:cs="Arial"/>
          <w:sz w:val="24"/>
          <w:szCs w:val="24"/>
        </w:rPr>
        <w:t xml:space="preserve">p </w:t>
      </w:r>
      <w:r w:rsidR="008065E4">
        <w:rPr>
          <w:rFonts w:ascii="Arial" w:hAnsi="Arial" w:cs="Arial"/>
          <w:sz w:val="24"/>
          <w:szCs w:val="24"/>
        </w:rPr>
        <w:t xml:space="preserve">in-the-works and new </w:t>
      </w:r>
      <w:r w:rsidR="00F13C70">
        <w:rPr>
          <w:rFonts w:ascii="Arial" w:hAnsi="Arial" w:cs="Arial"/>
          <w:sz w:val="24"/>
          <w:szCs w:val="24"/>
        </w:rPr>
        <w:t>acqui</w:t>
      </w:r>
      <w:r w:rsidR="008065E4">
        <w:rPr>
          <w:rFonts w:ascii="Arial" w:hAnsi="Arial" w:cs="Arial"/>
          <w:sz w:val="24"/>
          <w:szCs w:val="24"/>
        </w:rPr>
        <w:t>sitions before the start of a new year</w:t>
      </w:r>
      <w:r w:rsidR="00F13C70">
        <w:rPr>
          <w:rFonts w:ascii="Arial" w:hAnsi="Arial" w:cs="Arial"/>
          <w:sz w:val="24"/>
          <w:szCs w:val="24"/>
        </w:rPr>
        <w:t xml:space="preserve">. </w:t>
      </w:r>
    </w:p>
    <w:p w:rsidR="008065E4" w:rsidRDefault="008065E4" w:rsidP="009E2C89">
      <w:pPr>
        <w:pStyle w:val="NoSpacing"/>
        <w:rPr>
          <w:rFonts w:ascii="Arial" w:hAnsi="Arial" w:cs="Arial"/>
          <w:sz w:val="24"/>
          <w:szCs w:val="24"/>
        </w:rPr>
      </w:pPr>
    </w:p>
    <w:p w:rsidR="008065E4" w:rsidRDefault="008065E4" w:rsidP="009E2C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“Just when you think multi-family investments and apartment rentals may have reached their peak, you look at the numbers – which speak for themselves – and are struck by asking rents, occupancies</w:t>
      </w:r>
      <w:r w:rsidR="00E76D32">
        <w:rPr>
          <w:rFonts w:ascii="Arial" w:hAnsi="Arial" w:cs="Arial"/>
          <w:sz w:val="24"/>
          <w:szCs w:val="24"/>
        </w:rPr>
        <w:t xml:space="preserve">, and </w:t>
      </w:r>
      <w:r w:rsidR="00706FAA">
        <w:rPr>
          <w:rFonts w:ascii="Arial" w:hAnsi="Arial" w:cs="Arial"/>
          <w:sz w:val="24"/>
          <w:szCs w:val="24"/>
        </w:rPr>
        <w:t>per-unit pricing that continues</w:t>
      </w:r>
      <w:r>
        <w:rPr>
          <w:rFonts w:ascii="Arial" w:hAnsi="Arial" w:cs="Arial"/>
          <w:sz w:val="24"/>
          <w:szCs w:val="24"/>
        </w:rPr>
        <w:t xml:space="preserve"> to trend upward,” said </w:t>
      </w:r>
      <w:r w:rsidRPr="00901C21">
        <w:rPr>
          <w:rFonts w:ascii="Arial" w:hAnsi="Arial" w:cs="Arial"/>
          <w:sz w:val="24"/>
          <w:szCs w:val="24"/>
        </w:rPr>
        <w:t xml:space="preserve">Ken </w:t>
      </w:r>
      <w:r w:rsidR="00901C21">
        <w:rPr>
          <w:rFonts w:ascii="Arial" w:hAnsi="Arial" w:cs="Arial"/>
          <w:sz w:val="24"/>
          <w:szCs w:val="24"/>
        </w:rPr>
        <w:t xml:space="preserve">Uranowitz, the firm’s president. </w:t>
      </w:r>
      <w:r>
        <w:rPr>
          <w:rFonts w:ascii="Arial" w:hAnsi="Arial" w:cs="Arial"/>
          <w:sz w:val="24"/>
          <w:szCs w:val="24"/>
        </w:rPr>
        <w:t>“</w:t>
      </w:r>
      <w:r w:rsidR="00141DC6"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z w:val="24"/>
          <w:szCs w:val="24"/>
        </w:rPr>
        <w:t xml:space="preserve"> multi-family investing, there is one constant theme – people will a</w:t>
      </w:r>
      <w:r w:rsidR="004B16E1">
        <w:rPr>
          <w:rFonts w:ascii="Arial" w:hAnsi="Arial" w:cs="Arial"/>
          <w:sz w:val="24"/>
          <w:szCs w:val="24"/>
        </w:rPr>
        <w:t>lways need a place to live. A</w:t>
      </w:r>
      <w:r>
        <w:rPr>
          <w:rFonts w:ascii="Arial" w:hAnsi="Arial" w:cs="Arial"/>
          <w:sz w:val="24"/>
          <w:szCs w:val="24"/>
        </w:rPr>
        <w:t xml:space="preserve">partment-rental properties have – and will continue – to fill this basic need for every population demographic, from </w:t>
      </w:r>
      <w:r w:rsidR="006B4083">
        <w:rPr>
          <w:rFonts w:ascii="Arial" w:hAnsi="Arial" w:cs="Arial"/>
          <w:sz w:val="24"/>
          <w:szCs w:val="24"/>
        </w:rPr>
        <w:t>the working-class</w:t>
      </w:r>
      <w:r>
        <w:rPr>
          <w:rFonts w:ascii="Arial" w:hAnsi="Arial" w:cs="Arial"/>
          <w:sz w:val="24"/>
          <w:szCs w:val="24"/>
        </w:rPr>
        <w:t xml:space="preserve"> to affluent professionals.”       </w:t>
      </w:r>
    </w:p>
    <w:p w:rsidR="009E2C89" w:rsidRDefault="009E2C89" w:rsidP="009E2C89">
      <w:pPr>
        <w:pStyle w:val="NoSpacing"/>
        <w:rPr>
          <w:rFonts w:ascii="Arial" w:hAnsi="Arial" w:cs="Arial"/>
          <w:sz w:val="24"/>
          <w:szCs w:val="24"/>
        </w:rPr>
      </w:pPr>
    </w:p>
    <w:p w:rsidR="00706FAA" w:rsidRDefault="009E2C89" w:rsidP="00A016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Livingston, NJ-based </w:t>
      </w:r>
      <w:r w:rsidR="00F13C70">
        <w:rPr>
          <w:rFonts w:ascii="Arial" w:hAnsi="Arial" w:cs="Arial"/>
          <w:sz w:val="24"/>
          <w:szCs w:val="24"/>
        </w:rPr>
        <w:t xml:space="preserve">commercial real estate investment brokerage </w:t>
      </w:r>
      <w:r>
        <w:rPr>
          <w:rFonts w:ascii="Arial" w:hAnsi="Arial" w:cs="Arial"/>
          <w:sz w:val="24"/>
          <w:szCs w:val="24"/>
        </w:rPr>
        <w:t>firm, which specializes in multi-family properties,</w:t>
      </w:r>
      <w:r w:rsidR="0031475F">
        <w:rPr>
          <w:rFonts w:ascii="Arial" w:hAnsi="Arial" w:cs="Arial"/>
          <w:sz w:val="24"/>
          <w:szCs w:val="24"/>
        </w:rPr>
        <w:t xml:space="preserve"> has closed </w:t>
      </w:r>
      <w:r w:rsidR="009D246A">
        <w:rPr>
          <w:rFonts w:ascii="Arial" w:hAnsi="Arial" w:cs="Arial"/>
          <w:sz w:val="24"/>
          <w:szCs w:val="24"/>
        </w:rPr>
        <w:t xml:space="preserve">108 </w:t>
      </w:r>
      <w:r w:rsidR="00F13C70">
        <w:rPr>
          <w:rFonts w:ascii="Arial" w:hAnsi="Arial" w:cs="Arial"/>
          <w:sz w:val="24"/>
          <w:szCs w:val="24"/>
        </w:rPr>
        <w:t xml:space="preserve">deals </w:t>
      </w:r>
      <w:r w:rsidR="00EE3F0A">
        <w:rPr>
          <w:rFonts w:ascii="Arial" w:hAnsi="Arial" w:cs="Arial"/>
          <w:sz w:val="24"/>
          <w:szCs w:val="24"/>
        </w:rPr>
        <w:t xml:space="preserve">year to date </w:t>
      </w:r>
      <w:r w:rsidR="00F13C70">
        <w:rPr>
          <w:rFonts w:ascii="Arial" w:hAnsi="Arial" w:cs="Arial"/>
          <w:sz w:val="24"/>
          <w:szCs w:val="24"/>
        </w:rPr>
        <w:t>total</w:t>
      </w:r>
      <w:r w:rsidR="00E85D56">
        <w:rPr>
          <w:rFonts w:ascii="Arial" w:hAnsi="Arial" w:cs="Arial"/>
          <w:sz w:val="24"/>
          <w:szCs w:val="24"/>
        </w:rPr>
        <w:t xml:space="preserve">ing </w:t>
      </w:r>
      <w:r w:rsidR="009D246A">
        <w:rPr>
          <w:rFonts w:ascii="Arial" w:hAnsi="Arial" w:cs="Arial"/>
          <w:sz w:val="24"/>
          <w:szCs w:val="24"/>
        </w:rPr>
        <w:t>9,664</w:t>
      </w:r>
      <w:r w:rsidR="00F8121E">
        <w:rPr>
          <w:rFonts w:ascii="Arial" w:hAnsi="Arial" w:cs="Arial"/>
          <w:sz w:val="24"/>
          <w:szCs w:val="24"/>
        </w:rPr>
        <w:t xml:space="preserve"> units </w:t>
      </w:r>
      <w:r w:rsidR="00EE3F0A">
        <w:rPr>
          <w:rFonts w:ascii="Arial" w:hAnsi="Arial" w:cs="Arial"/>
          <w:sz w:val="24"/>
          <w:szCs w:val="24"/>
        </w:rPr>
        <w:t xml:space="preserve">and </w:t>
      </w:r>
      <w:r w:rsidR="009D246A">
        <w:rPr>
          <w:rFonts w:ascii="Arial" w:hAnsi="Arial" w:cs="Arial"/>
          <w:sz w:val="24"/>
          <w:szCs w:val="24"/>
        </w:rPr>
        <w:t>over $1.4</w:t>
      </w:r>
      <w:r w:rsidR="00EE3F0A">
        <w:rPr>
          <w:rFonts w:ascii="Arial" w:hAnsi="Arial" w:cs="Arial"/>
          <w:sz w:val="24"/>
          <w:szCs w:val="24"/>
        </w:rPr>
        <w:t xml:space="preserve"> billion</w:t>
      </w:r>
      <w:r w:rsidR="009D246A">
        <w:rPr>
          <w:rFonts w:ascii="Arial" w:hAnsi="Arial" w:cs="Arial"/>
          <w:sz w:val="24"/>
          <w:szCs w:val="24"/>
        </w:rPr>
        <w:t xml:space="preserve"> in sales</w:t>
      </w:r>
      <w:r w:rsidR="00F13C70">
        <w:rPr>
          <w:rFonts w:ascii="Arial" w:hAnsi="Arial" w:cs="Arial"/>
          <w:sz w:val="24"/>
          <w:szCs w:val="24"/>
        </w:rPr>
        <w:t>.</w:t>
      </w:r>
      <w:r w:rsidR="00F8121E">
        <w:rPr>
          <w:rFonts w:ascii="Arial" w:hAnsi="Arial" w:cs="Arial"/>
          <w:sz w:val="24"/>
          <w:szCs w:val="24"/>
        </w:rPr>
        <w:t xml:space="preserve"> During Q3, Gebroe-Hammer’s brokerage professionals </w:t>
      </w:r>
      <w:r w:rsidR="00141DC6">
        <w:rPr>
          <w:rFonts w:ascii="Arial" w:hAnsi="Arial" w:cs="Arial"/>
          <w:sz w:val="24"/>
          <w:szCs w:val="24"/>
        </w:rPr>
        <w:t>achieved</w:t>
      </w:r>
      <w:r w:rsidR="00F8121E">
        <w:rPr>
          <w:rFonts w:ascii="Arial" w:hAnsi="Arial" w:cs="Arial"/>
          <w:sz w:val="24"/>
          <w:szCs w:val="24"/>
        </w:rPr>
        <w:t xml:space="preserve"> $</w:t>
      </w:r>
      <w:r w:rsidR="009D246A">
        <w:rPr>
          <w:rFonts w:ascii="Arial" w:hAnsi="Arial" w:cs="Arial"/>
          <w:sz w:val="24"/>
          <w:szCs w:val="24"/>
        </w:rPr>
        <w:t xml:space="preserve"> $402.29</w:t>
      </w:r>
      <w:r w:rsidR="00F8121E">
        <w:rPr>
          <w:rFonts w:ascii="Arial" w:hAnsi="Arial" w:cs="Arial"/>
          <w:sz w:val="24"/>
          <w:szCs w:val="24"/>
        </w:rPr>
        <w:t xml:space="preserve"> million in sales, </w:t>
      </w:r>
      <w:r w:rsidR="00706FAA">
        <w:rPr>
          <w:rFonts w:ascii="Arial" w:hAnsi="Arial" w:cs="Arial"/>
          <w:sz w:val="24"/>
          <w:szCs w:val="24"/>
        </w:rPr>
        <w:t>which include</w:t>
      </w:r>
      <w:r w:rsidR="00F8121E">
        <w:rPr>
          <w:rFonts w:ascii="Arial" w:hAnsi="Arial" w:cs="Arial"/>
          <w:sz w:val="24"/>
          <w:szCs w:val="24"/>
        </w:rPr>
        <w:t xml:space="preserve"> highest-price-per-unit </w:t>
      </w:r>
      <w:r w:rsidR="0031475F">
        <w:rPr>
          <w:rFonts w:ascii="Arial" w:hAnsi="Arial" w:cs="Arial"/>
          <w:sz w:val="24"/>
          <w:szCs w:val="24"/>
        </w:rPr>
        <w:t xml:space="preserve">milestones </w:t>
      </w:r>
      <w:r w:rsidR="00F8121E" w:rsidRPr="00E85D56">
        <w:rPr>
          <w:rFonts w:ascii="Arial" w:hAnsi="Arial" w:cs="Arial"/>
          <w:sz w:val="24"/>
          <w:szCs w:val="24"/>
        </w:rPr>
        <w:t>in</w:t>
      </w:r>
      <w:r w:rsidR="0031475F" w:rsidRPr="00E85D56">
        <w:rPr>
          <w:rFonts w:ascii="Arial" w:hAnsi="Arial" w:cs="Arial"/>
          <w:sz w:val="24"/>
          <w:szCs w:val="24"/>
        </w:rPr>
        <w:t xml:space="preserve"> submarkets like </w:t>
      </w:r>
      <w:r w:rsidR="00E85D56" w:rsidRPr="00E85D56">
        <w:rPr>
          <w:rFonts w:ascii="Arial" w:hAnsi="Arial" w:cs="Arial"/>
          <w:sz w:val="24"/>
          <w:szCs w:val="24"/>
        </w:rPr>
        <w:t>Hudson County</w:t>
      </w:r>
      <w:r w:rsidR="004B16E1">
        <w:rPr>
          <w:rFonts w:ascii="Arial" w:hAnsi="Arial" w:cs="Arial"/>
          <w:sz w:val="24"/>
          <w:szCs w:val="24"/>
        </w:rPr>
        <w:t>, NJ</w:t>
      </w:r>
      <w:r w:rsidR="00E85D56" w:rsidRPr="00E85D56">
        <w:rPr>
          <w:rFonts w:ascii="Arial" w:hAnsi="Arial" w:cs="Arial"/>
          <w:sz w:val="24"/>
          <w:szCs w:val="24"/>
        </w:rPr>
        <w:t xml:space="preserve">’s </w:t>
      </w:r>
      <w:r w:rsidR="0031475F" w:rsidRPr="00E85D56">
        <w:rPr>
          <w:rFonts w:ascii="Arial" w:hAnsi="Arial" w:cs="Arial"/>
          <w:sz w:val="24"/>
          <w:szCs w:val="24"/>
        </w:rPr>
        <w:t>We</w:t>
      </w:r>
      <w:r w:rsidR="004B16E1">
        <w:rPr>
          <w:rFonts w:ascii="Arial" w:hAnsi="Arial" w:cs="Arial"/>
          <w:sz w:val="24"/>
          <w:szCs w:val="24"/>
        </w:rPr>
        <w:t>st New York and Union City.</w:t>
      </w:r>
      <w:r w:rsidR="00706FAA">
        <w:rPr>
          <w:rFonts w:ascii="Arial" w:hAnsi="Arial" w:cs="Arial"/>
          <w:sz w:val="24"/>
          <w:szCs w:val="24"/>
        </w:rPr>
        <w:t xml:space="preserve"> In total, the firm </w:t>
      </w:r>
      <w:r w:rsidR="00A30D00" w:rsidRPr="00E85D56">
        <w:rPr>
          <w:rFonts w:ascii="Arial" w:hAnsi="Arial" w:cs="Arial"/>
          <w:sz w:val="24"/>
          <w:szCs w:val="24"/>
        </w:rPr>
        <w:t>closed 10 separate transactions</w:t>
      </w:r>
      <w:r w:rsidR="009E70FB" w:rsidRPr="00E85D56">
        <w:rPr>
          <w:rFonts w:ascii="Arial" w:hAnsi="Arial" w:cs="Arial"/>
          <w:sz w:val="24"/>
          <w:szCs w:val="24"/>
        </w:rPr>
        <w:t xml:space="preserve"> </w:t>
      </w:r>
      <w:r w:rsidR="00706FAA">
        <w:rPr>
          <w:rFonts w:ascii="Arial" w:hAnsi="Arial" w:cs="Arial"/>
          <w:sz w:val="24"/>
          <w:szCs w:val="24"/>
        </w:rPr>
        <w:t xml:space="preserve">countywide </w:t>
      </w:r>
      <w:r w:rsidR="009E70FB" w:rsidRPr="00E85D56">
        <w:rPr>
          <w:rFonts w:ascii="Arial" w:hAnsi="Arial" w:cs="Arial"/>
          <w:sz w:val="24"/>
          <w:szCs w:val="24"/>
        </w:rPr>
        <w:t>during the latest quarter.</w:t>
      </w:r>
      <w:r w:rsidR="00901C21">
        <w:rPr>
          <w:rFonts w:ascii="Arial" w:hAnsi="Arial" w:cs="Arial"/>
          <w:sz w:val="24"/>
          <w:szCs w:val="24"/>
        </w:rPr>
        <w:t xml:space="preserve"> </w:t>
      </w:r>
    </w:p>
    <w:p w:rsidR="00706FAA" w:rsidRDefault="00706FAA" w:rsidP="00A016AC">
      <w:pPr>
        <w:pStyle w:val="NoSpacing"/>
        <w:rPr>
          <w:rFonts w:ascii="Arial" w:hAnsi="Arial" w:cs="Arial"/>
          <w:sz w:val="24"/>
          <w:szCs w:val="24"/>
        </w:rPr>
      </w:pPr>
    </w:p>
    <w:p w:rsidR="00831DA4" w:rsidRPr="00706FAA" w:rsidRDefault="00665ECC" w:rsidP="00A016AC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Similar to</w:t>
      </w:r>
      <w:r w:rsidR="001B6F1B">
        <w:rPr>
          <w:rFonts w:ascii="Arial" w:hAnsi="Arial" w:cs="Arial"/>
          <w:sz w:val="24"/>
          <w:szCs w:val="24"/>
        </w:rPr>
        <w:t xml:space="preserve"> Hudson County, a</w:t>
      </w:r>
      <w:r w:rsidR="00A016AC">
        <w:rPr>
          <w:rFonts w:ascii="Arial" w:hAnsi="Arial" w:cs="Arial"/>
          <w:sz w:val="24"/>
          <w:szCs w:val="24"/>
        </w:rPr>
        <w:t xml:space="preserve">djacent transit-village-dense counties like Union and Essex </w:t>
      </w:r>
      <w:r>
        <w:rPr>
          <w:rFonts w:ascii="Arial" w:hAnsi="Arial" w:cs="Arial"/>
          <w:sz w:val="24"/>
          <w:szCs w:val="24"/>
        </w:rPr>
        <w:t xml:space="preserve">also are </w:t>
      </w:r>
      <w:r w:rsidR="00A016AC">
        <w:rPr>
          <w:rFonts w:ascii="Arial" w:hAnsi="Arial" w:cs="Arial"/>
          <w:sz w:val="24"/>
          <w:szCs w:val="24"/>
        </w:rPr>
        <w:t>a focus of investment</w:t>
      </w:r>
      <w:r w:rsidR="00831DA4">
        <w:rPr>
          <w:rFonts w:ascii="Arial" w:hAnsi="Arial" w:cs="Arial"/>
          <w:sz w:val="24"/>
          <w:szCs w:val="24"/>
        </w:rPr>
        <w:t xml:space="preserve"> activity. </w:t>
      </w:r>
      <w:r>
        <w:rPr>
          <w:rFonts w:ascii="Arial" w:hAnsi="Arial" w:cs="Arial"/>
          <w:sz w:val="24"/>
          <w:szCs w:val="24"/>
        </w:rPr>
        <w:t xml:space="preserve">“One particular area of heightened interest is East </w:t>
      </w:r>
      <w:r w:rsidR="00831DA4">
        <w:rPr>
          <w:rFonts w:ascii="Arial" w:hAnsi="Arial" w:cs="Arial"/>
          <w:sz w:val="24"/>
          <w:szCs w:val="24"/>
        </w:rPr>
        <w:t xml:space="preserve">Orange,” </w:t>
      </w:r>
      <w:r>
        <w:rPr>
          <w:rFonts w:ascii="Arial" w:hAnsi="Arial" w:cs="Arial"/>
          <w:sz w:val="24"/>
          <w:szCs w:val="24"/>
        </w:rPr>
        <w:t>said David Oropeza, managing director and the firm’s urban market expert.</w:t>
      </w:r>
      <w:r w:rsidR="00901C21">
        <w:rPr>
          <w:rFonts w:ascii="Arial" w:hAnsi="Arial" w:cs="Arial"/>
          <w:sz w:val="24"/>
          <w:szCs w:val="24"/>
        </w:rPr>
        <w:t xml:space="preserve"> “Investors are changing the property landscape by rehabbing and renovating prime-location buildings in order to attract a tenant base of young professionals.”</w:t>
      </w:r>
    </w:p>
    <w:p w:rsidR="00267638" w:rsidRDefault="00267638" w:rsidP="00A016AC">
      <w:pPr>
        <w:pStyle w:val="NoSpacing"/>
        <w:rPr>
          <w:rFonts w:ascii="Arial" w:hAnsi="Arial" w:cs="Arial"/>
          <w:sz w:val="24"/>
          <w:szCs w:val="24"/>
        </w:rPr>
      </w:pPr>
    </w:p>
    <w:p w:rsidR="00267638" w:rsidRPr="006A7446" w:rsidRDefault="00476B18" w:rsidP="00A016AC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Demand Continues to Outpace Supply in </w:t>
      </w:r>
      <w:r w:rsidR="006A7446">
        <w:rPr>
          <w:rFonts w:ascii="Arial" w:hAnsi="Arial" w:cs="Arial"/>
          <w:sz w:val="24"/>
          <w:szCs w:val="24"/>
          <w:u w:val="single"/>
        </w:rPr>
        <w:t xml:space="preserve">High-Barrier-to-Entry </w:t>
      </w:r>
      <w:r>
        <w:rPr>
          <w:rFonts w:ascii="Arial" w:hAnsi="Arial" w:cs="Arial"/>
          <w:sz w:val="24"/>
          <w:szCs w:val="24"/>
          <w:u w:val="single"/>
        </w:rPr>
        <w:t>Suburbs</w:t>
      </w:r>
    </w:p>
    <w:p w:rsidR="00A26147" w:rsidRDefault="006A7446" w:rsidP="00A016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its urban market expertise, Gebroe-Hammer’s</w:t>
      </w:r>
      <w:r w:rsidRPr="004174BC">
        <w:rPr>
          <w:rFonts w:ascii="Arial" w:hAnsi="Arial" w:cs="Arial"/>
          <w:sz w:val="24"/>
          <w:szCs w:val="24"/>
        </w:rPr>
        <w:t xml:space="preserve"> bro</w:t>
      </w:r>
      <w:r>
        <w:rPr>
          <w:rFonts w:ascii="Arial" w:hAnsi="Arial" w:cs="Arial"/>
          <w:sz w:val="24"/>
          <w:szCs w:val="24"/>
        </w:rPr>
        <w:t xml:space="preserve">kerage activity also focuses </w:t>
      </w:r>
      <w:r w:rsidRPr="004174BC">
        <w:rPr>
          <w:rFonts w:ascii="Arial" w:hAnsi="Arial" w:cs="Arial"/>
          <w:sz w:val="24"/>
          <w:szCs w:val="24"/>
        </w:rPr>
        <w:t xml:space="preserve">on </w:t>
      </w:r>
      <w:r w:rsidR="00E76D32">
        <w:rPr>
          <w:rFonts w:ascii="Arial" w:hAnsi="Arial" w:cs="Arial"/>
          <w:sz w:val="24"/>
          <w:szCs w:val="24"/>
        </w:rPr>
        <w:t>mid</w:t>
      </w:r>
      <w:r w:rsidR="00476B18">
        <w:rPr>
          <w:rFonts w:ascii="Arial" w:hAnsi="Arial" w:cs="Arial"/>
          <w:sz w:val="24"/>
          <w:szCs w:val="24"/>
        </w:rPr>
        <w:t>-</w:t>
      </w:r>
      <w:r w:rsidR="001B6F1B">
        <w:rPr>
          <w:rFonts w:ascii="Arial" w:hAnsi="Arial" w:cs="Arial"/>
          <w:sz w:val="24"/>
          <w:szCs w:val="24"/>
        </w:rPr>
        <w:t>to-</w:t>
      </w:r>
      <w:r w:rsidR="00C505CB">
        <w:rPr>
          <w:rFonts w:ascii="Arial" w:hAnsi="Arial" w:cs="Arial"/>
          <w:sz w:val="24"/>
          <w:szCs w:val="24"/>
        </w:rPr>
        <w:t>high-</w:t>
      </w:r>
      <w:r w:rsidR="00476B18">
        <w:rPr>
          <w:rFonts w:ascii="Arial" w:hAnsi="Arial" w:cs="Arial"/>
          <w:sz w:val="24"/>
          <w:szCs w:val="24"/>
        </w:rPr>
        <w:t xml:space="preserve">rise and garden-style </w:t>
      </w:r>
      <w:r w:rsidRPr="004174BC">
        <w:rPr>
          <w:rFonts w:ascii="Arial" w:hAnsi="Arial" w:cs="Arial"/>
          <w:sz w:val="24"/>
          <w:szCs w:val="24"/>
        </w:rPr>
        <w:t>suburban properties</w:t>
      </w:r>
      <w:r w:rsidR="00A26147">
        <w:rPr>
          <w:rFonts w:ascii="Arial" w:hAnsi="Arial" w:cs="Arial"/>
          <w:sz w:val="24"/>
          <w:szCs w:val="24"/>
        </w:rPr>
        <w:t xml:space="preserve">. During the third quarter, </w:t>
      </w:r>
      <w:r w:rsidR="00476B18">
        <w:rPr>
          <w:rFonts w:ascii="Arial" w:hAnsi="Arial" w:cs="Arial"/>
          <w:sz w:val="24"/>
          <w:szCs w:val="24"/>
        </w:rPr>
        <w:t xml:space="preserve">the firm’s </w:t>
      </w:r>
      <w:r w:rsidR="00A26147">
        <w:rPr>
          <w:rFonts w:ascii="Arial" w:hAnsi="Arial" w:cs="Arial"/>
          <w:sz w:val="24"/>
          <w:szCs w:val="24"/>
        </w:rPr>
        <w:t>sales were concentrated within</w:t>
      </w:r>
      <w:r>
        <w:rPr>
          <w:rFonts w:ascii="Arial" w:hAnsi="Arial" w:cs="Arial"/>
          <w:sz w:val="24"/>
          <w:szCs w:val="24"/>
        </w:rPr>
        <w:t xml:space="preserve"> the high-barrier-to-entry markets of </w:t>
      </w:r>
      <w:r w:rsidR="00523C97">
        <w:rPr>
          <w:rFonts w:ascii="Arial" w:hAnsi="Arial" w:cs="Arial"/>
          <w:sz w:val="24"/>
          <w:szCs w:val="24"/>
        </w:rPr>
        <w:t>Bergen/</w:t>
      </w:r>
      <w:r>
        <w:rPr>
          <w:rFonts w:ascii="Arial" w:hAnsi="Arial" w:cs="Arial"/>
          <w:sz w:val="24"/>
          <w:szCs w:val="24"/>
        </w:rPr>
        <w:t>Passaic counties in New Jersey as well as Pennsylvania’</w:t>
      </w:r>
      <w:r w:rsidR="00A26147">
        <w:rPr>
          <w:rFonts w:ascii="Arial" w:hAnsi="Arial" w:cs="Arial"/>
          <w:sz w:val="24"/>
          <w:szCs w:val="24"/>
        </w:rPr>
        <w:t xml:space="preserve">s Philadelphia and </w:t>
      </w:r>
      <w:r>
        <w:rPr>
          <w:rFonts w:ascii="Arial" w:hAnsi="Arial" w:cs="Arial"/>
          <w:sz w:val="24"/>
          <w:szCs w:val="24"/>
        </w:rPr>
        <w:lastRenderedPageBreak/>
        <w:t>Delaware counties.</w:t>
      </w:r>
      <w:r w:rsidR="00476B18">
        <w:rPr>
          <w:rFonts w:ascii="Arial" w:hAnsi="Arial" w:cs="Arial"/>
          <w:sz w:val="24"/>
          <w:szCs w:val="24"/>
        </w:rPr>
        <w:t xml:space="preserve"> Supply remains the greatest constraint in these</w:t>
      </w:r>
      <w:r w:rsidR="00E76D32">
        <w:rPr>
          <w:rFonts w:ascii="Arial" w:hAnsi="Arial" w:cs="Arial"/>
          <w:sz w:val="24"/>
          <w:szCs w:val="24"/>
        </w:rPr>
        <w:t xml:space="preserve"> record</w:t>
      </w:r>
      <w:r w:rsidR="00476B18">
        <w:rPr>
          <w:rFonts w:ascii="Arial" w:hAnsi="Arial" w:cs="Arial"/>
          <w:sz w:val="24"/>
          <w:szCs w:val="24"/>
        </w:rPr>
        <w:t xml:space="preserve"> high-demand market</w:t>
      </w:r>
      <w:r w:rsidR="00E76D32">
        <w:rPr>
          <w:rFonts w:ascii="Arial" w:hAnsi="Arial" w:cs="Arial"/>
          <w:sz w:val="24"/>
          <w:szCs w:val="24"/>
        </w:rPr>
        <w:t>s</w:t>
      </w:r>
      <w:r w:rsidR="00476B18">
        <w:rPr>
          <w:rFonts w:ascii="Arial" w:hAnsi="Arial" w:cs="Arial"/>
          <w:sz w:val="24"/>
          <w:szCs w:val="24"/>
        </w:rPr>
        <w:t>, reports Gebroe-Hammer.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3C97" w:rsidRDefault="00523C97" w:rsidP="00A016AC">
      <w:pPr>
        <w:pStyle w:val="NoSpacing"/>
        <w:rPr>
          <w:rFonts w:ascii="Arial" w:hAnsi="Arial" w:cs="Arial"/>
          <w:sz w:val="24"/>
          <w:szCs w:val="24"/>
        </w:rPr>
      </w:pPr>
    </w:p>
    <w:p w:rsidR="00523C97" w:rsidRDefault="00523C97" w:rsidP="00A016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“Suburban locales have enduring investment appeal</w:t>
      </w:r>
      <w:r w:rsidR="00CB0843">
        <w:rPr>
          <w:rFonts w:ascii="Arial" w:hAnsi="Arial" w:cs="Arial"/>
          <w:sz w:val="24"/>
          <w:szCs w:val="24"/>
        </w:rPr>
        <w:t xml:space="preserve"> </w:t>
      </w:r>
      <w:r w:rsidR="00B639CF">
        <w:rPr>
          <w:rFonts w:ascii="Arial" w:hAnsi="Arial" w:cs="Arial"/>
          <w:sz w:val="24"/>
          <w:szCs w:val="24"/>
        </w:rPr>
        <w:t>throughout economic peaks and valleys,</w:t>
      </w:r>
      <w:r>
        <w:rPr>
          <w:rFonts w:ascii="Arial" w:hAnsi="Arial" w:cs="Arial"/>
          <w:sz w:val="24"/>
          <w:szCs w:val="24"/>
        </w:rPr>
        <w:t xml:space="preserve"> and even more so now </w:t>
      </w:r>
      <w:r w:rsidR="00CB0843">
        <w:rPr>
          <w:rFonts w:ascii="Arial" w:hAnsi="Arial" w:cs="Arial"/>
          <w:sz w:val="24"/>
          <w:szCs w:val="24"/>
        </w:rPr>
        <w:t xml:space="preserve">at a time </w:t>
      </w:r>
      <w:r>
        <w:rPr>
          <w:rFonts w:ascii="Arial" w:hAnsi="Arial" w:cs="Arial"/>
          <w:sz w:val="24"/>
          <w:szCs w:val="24"/>
        </w:rPr>
        <w:t>when the job mar</w:t>
      </w:r>
      <w:r w:rsidR="00476B18">
        <w:rPr>
          <w:rFonts w:ascii="Arial" w:hAnsi="Arial" w:cs="Arial"/>
          <w:sz w:val="24"/>
          <w:szCs w:val="24"/>
        </w:rPr>
        <w:t>ket has been holding steady. For this reason, supply is scarce and demand is at historic levels,</w:t>
      </w:r>
      <w:r w:rsidR="001B6F1B">
        <w:rPr>
          <w:rFonts w:ascii="Arial" w:hAnsi="Arial" w:cs="Arial"/>
          <w:sz w:val="24"/>
          <w:szCs w:val="24"/>
        </w:rPr>
        <w:t>” said Managing D</w:t>
      </w:r>
      <w:r w:rsidR="00B639CF">
        <w:rPr>
          <w:rFonts w:ascii="Arial" w:hAnsi="Arial" w:cs="Arial"/>
          <w:sz w:val="24"/>
          <w:szCs w:val="24"/>
        </w:rPr>
        <w:t>irector Joseph Brecher</w:t>
      </w:r>
      <w:r>
        <w:rPr>
          <w:rFonts w:ascii="Arial" w:hAnsi="Arial" w:cs="Arial"/>
          <w:sz w:val="24"/>
          <w:szCs w:val="24"/>
        </w:rPr>
        <w:t>. “</w:t>
      </w:r>
      <w:r w:rsidR="00476B18">
        <w:rPr>
          <w:rFonts w:ascii="Arial" w:hAnsi="Arial" w:cs="Arial"/>
          <w:sz w:val="24"/>
          <w:szCs w:val="24"/>
        </w:rPr>
        <w:t>These properties</w:t>
      </w:r>
      <w:r>
        <w:rPr>
          <w:rFonts w:ascii="Arial" w:hAnsi="Arial" w:cs="Arial"/>
          <w:sz w:val="24"/>
          <w:szCs w:val="24"/>
        </w:rPr>
        <w:t xml:space="preserve"> thrive over the long term because of their proximity to major metro centers and access to mas</w:t>
      </w:r>
      <w:r w:rsidR="00CB0843">
        <w:rPr>
          <w:rFonts w:ascii="Arial" w:hAnsi="Arial" w:cs="Arial"/>
          <w:sz w:val="24"/>
          <w:szCs w:val="24"/>
        </w:rPr>
        <w:t xml:space="preserve">s transit, both of which appeal to a mixed tenant pool of families and single millennials alike.”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0843" w:rsidRDefault="00CB0843" w:rsidP="00A016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A167B" w:rsidRDefault="008A167B" w:rsidP="008A16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Meanwhile, Central New Jersey – another suburban epicenter of multi-family investment activity – recorded its own share of significant transactions over the past three months. </w:t>
      </w:r>
      <w:r w:rsidR="006B4083">
        <w:rPr>
          <w:rFonts w:ascii="Arial" w:hAnsi="Arial" w:cs="Arial"/>
          <w:sz w:val="24"/>
          <w:szCs w:val="24"/>
        </w:rPr>
        <w:t>In total, four counties had</w:t>
      </w:r>
      <w:r>
        <w:rPr>
          <w:rFonts w:ascii="Arial" w:hAnsi="Arial" w:cs="Arial"/>
          <w:sz w:val="24"/>
          <w:szCs w:val="24"/>
        </w:rPr>
        <w:t xml:space="preserve"> 1,200 units sold in Jackson, Asbury Park, Long Branch, Bradley Beach and Highlands (Ocean/Monmouth), Franklin Township and North Plainfield (Somerset) and South River (Middlesex).   </w:t>
      </w:r>
    </w:p>
    <w:p w:rsidR="00267638" w:rsidRDefault="00267638" w:rsidP="00A016AC">
      <w:pPr>
        <w:pStyle w:val="NoSpacing"/>
        <w:rPr>
          <w:rFonts w:ascii="Arial" w:hAnsi="Arial" w:cs="Arial"/>
          <w:sz w:val="24"/>
          <w:szCs w:val="24"/>
        </w:rPr>
      </w:pPr>
    </w:p>
    <w:p w:rsidR="00476B18" w:rsidRPr="00825EB1" w:rsidRDefault="00267638" w:rsidP="00825EB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25EB1">
        <w:rPr>
          <w:rFonts w:ascii="Arial" w:hAnsi="Arial" w:cs="Arial"/>
          <w:sz w:val="24"/>
          <w:szCs w:val="24"/>
          <w:u w:val="single"/>
        </w:rPr>
        <w:t>Philadelphia</w:t>
      </w:r>
      <w:r w:rsidR="00476B18" w:rsidRPr="00825EB1">
        <w:rPr>
          <w:rFonts w:ascii="Arial" w:hAnsi="Arial" w:cs="Arial"/>
          <w:sz w:val="24"/>
          <w:szCs w:val="24"/>
          <w:u w:val="single"/>
        </w:rPr>
        <w:t>’s “Melting Pot” of Property Classes Garner Across-the-Board Demand</w:t>
      </w:r>
    </w:p>
    <w:p w:rsidR="00825EB1" w:rsidRDefault="00825EB1" w:rsidP="00825EB1">
      <w:pPr>
        <w:pStyle w:val="NoSpacing"/>
        <w:rPr>
          <w:rFonts w:ascii="Arial" w:hAnsi="Arial" w:cs="Arial"/>
          <w:sz w:val="24"/>
          <w:szCs w:val="24"/>
        </w:rPr>
      </w:pPr>
      <w:r w:rsidRPr="00825EB1">
        <w:rPr>
          <w:rFonts w:ascii="Arial" w:hAnsi="Arial" w:cs="Arial"/>
          <w:sz w:val="24"/>
          <w:szCs w:val="24"/>
        </w:rPr>
        <w:t xml:space="preserve">Philadelphia, which boasts the fastest growing millennial population among America’s largest cities, </w:t>
      </w:r>
      <w:r w:rsidR="000F30D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comprised </w:t>
      </w:r>
      <w:r w:rsidR="006B4083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F30DC">
        <w:rPr>
          <w:rFonts w:ascii="Arial" w:hAnsi="Arial" w:cs="Arial"/>
          <w:sz w:val="24"/>
          <w:szCs w:val="24"/>
        </w:rPr>
        <w:t xml:space="preserve">one of the most </w:t>
      </w:r>
      <w:r w:rsidR="006B4083">
        <w:rPr>
          <w:rFonts w:ascii="Arial" w:hAnsi="Arial" w:cs="Arial"/>
          <w:sz w:val="24"/>
          <w:szCs w:val="24"/>
        </w:rPr>
        <w:t>diverse property-</w:t>
      </w:r>
      <w:r w:rsidR="000F30DC">
        <w:rPr>
          <w:rFonts w:ascii="Arial" w:hAnsi="Arial" w:cs="Arial"/>
          <w:sz w:val="24"/>
          <w:szCs w:val="24"/>
        </w:rPr>
        <w:t>class mixes in the nation</w:t>
      </w:r>
      <w:r>
        <w:rPr>
          <w:rFonts w:ascii="Arial" w:hAnsi="Arial" w:cs="Arial"/>
          <w:sz w:val="24"/>
          <w:szCs w:val="24"/>
        </w:rPr>
        <w:t>. This “melting pot”</w:t>
      </w:r>
      <w:r w:rsidR="000F3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range</w:t>
      </w:r>
      <w:r w:rsidR="000F30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newly constructed hi</w:t>
      </w:r>
      <w:r w:rsidR="00C505CB">
        <w:rPr>
          <w:rFonts w:ascii="Arial" w:hAnsi="Arial" w:cs="Arial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-rise buildings to recently renovated post-World War II mid-rises – all of which account for 209,987 units spanning 28 geographic concentrations</w:t>
      </w:r>
      <w:r w:rsidR="00706FAA">
        <w:rPr>
          <w:rFonts w:ascii="Arial" w:hAnsi="Arial" w:cs="Arial"/>
          <w:sz w:val="24"/>
          <w:szCs w:val="24"/>
        </w:rPr>
        <w:t>, according to REIS</w:t>
      </w:r>
      <w:r>
        <w:rPr>
          <w:rFonts w:ascii="Arial" w:hAnsi="Arial" w:cs="Arial"/>
          <w:sz w:val="24"/>
          <w:szCs w:val="24"/>
        </w:rPr>
        <w:t>.</w:t>
      </w:r>
      <w:r w:rsidR="000F30DC">
        <w:rPr>
          <w:rFonts w:ascii="Arial" w:hAnsi="Arial" w:cs="Arial"/>
          <w:sz w:val="24"/>
          <w:szCs w:val="24"/>
        </w:rPr>
        <w:t xml:space="preserve"> In recent weeks, Gebroe-Hammer arranged sales </w:t>
      </w:r>
      <w:r w:rsidR="006B4083">
        <w:rPr>
          <w:rFonts w:ascii="Arial" w:hAnsi="Arial" w:cs="Arial"/>
          <w:sz w:val="24"/>
          <w:szCs w:val="24"/>
        </w:rPr>
        <w:t xml:space="preserve">involving </w:t>
      </w:r>
      <w:r w:rsidR="000F30DC">
        <w:rPr>
          <w:rFonts w:ascii="Arial" w:hAnsi="Arial" w:cs="Arial"/>
          <w:sz w:val="24"/>
          <w:szCs w:val="24"/>
        </w:rPr>
        <w:t xml:space="preserve">160 total units throughout the city and reports that several prominent deals are in the pipeline.  </w:t>
      </w:r>
    </w:p>
    <w:p w:rsidR="00825EB1" w:rsidRDefault="00825EB1" w:rsidP="00825EB1">
      <w:pPr>
        <w:pStyle w:val="NoSpacing"/>
        <w:rPr>
          <w:rFonts w:ascii="Arial" w:hAnsi="Arial" w:cs="Arial"/>
          <w:sz w:val="24"/>
          <w:szCs w:val="24"/>
        </w:rPr>
      </w:pPr>
    </w:p>
    <w:p w:rsidR="006B4083" w:rsidRDefault="00825EB1" w:rsidP="008E2A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“From the largest submarket of Center City, which has 18,320+ units, to the smallest – Olney/Oak Lane, which accounts for </w:t>
      </w:r>
      <w:r w:rsidR="00706FAA">
        <w:rPr>
          <w:rFonts w:ascii="Arial" w:hAnsi="Arial" w:cs="Arial"/>
          <w:sz w:val="24"/>
          <w:szCs w:val="24"/>
        </w:rPr>
        <w:t>about 2,80</w:t>
      </w:r>
      <w:r>
        <w:rPr>
          <w:rFonts w:ascii="Arial" w:hAnsi="Arial" w:cs="Arial"/>
          <w:sz w:val="24"/>
          <w:szCs w:val="24"/>
        </w:rPr>
        <w:t>0 units – asking rents are expected to increase through year end as well as on an annualized basis through the close of 2018,” sai</w:t>
      </w:r>
      <w:r w:rsidR="00706FAA">
        <w:rPr>
          <w:rFonts w:ascii="Arial" w:hAnsi="Arial" w:cs="Arial"/>
          <w:sz w:val="24"/>
          <w:szCs w:val="24"/>
        </w:rPr>
        <w:t>d</w:t>
      </w:r>
      <w:r w:rsidR="00B639CF">
        <w:rPr>
          <w:rFonts w:ascii="Arial" w:hAnsi="Arial" w:cs="Arial"/>
          <w:sz w:val="24"/>
          <w:szCs w:val="24"/>
        </w:rPr>
        <w:t xml:space="preserve"> </w:t>
      </w:r>
      <w:r w:rsidR="00E85D56">
        <w:rPr>
          <w:rFonts w:ascii="Arial" w:hAnsi="Arial" w:cs="Arial"/>
          <w:sz w:val="24"/>
          <w:szCs w:val="24"/>
        </w:rPr>
        <w:t>S</w:t>
      </w:r>
      <w:r w:rsidR="00B639CF">
        <w:rPr>
          <w:rFonts w:ascii="Arial" w:hAnsi="Arial" w:cs="Arial"/>
          <w:sz w:val="24"/>
          <w:szCs w:val="24"/>
        </w:rPr>
        <w:t xml:space="preserve">enior </w:t>
      </w:r>
      <w:r w:rsidR="00E85D56">
        <w:rPr>
          <w:rFonts w:ascii="Arial" w:hAnsi="Arial" w:cs="Arial"/>
          <w:sz w:val="24"/>
          <w:szCs w:val="24"/>
        </w:rPr>
        <w:t>V</w:t>
      </w:r>
      <w:r w:rsidR="00B639CF">
        <w:rPr>
          <w:rFonts w:ascii="Arial" w:hAnsi="Arial" w:cs="Arial"/>
          <w:sz w:val="24"/>
          <w:szCs w:val="24"/>
        </w:rPr>
        <w:t xml:space="preserve">ice </w:t>
      </w:r>
      <w:r w:rsidR="00E85D56">
        <w:rPr>
          <w:rFonts w:ascii="Arial" w:hAnsi="Arial" w:cs="Arial"/>
          <w:sz w:val="24"/>
          <w:szCs w:val="24"/>
        </w:rPr>
        <w:t>P</w:t>
      </w:r>
      <w:r w:rsidR="00B639CF">
        <w:rPr>
          <w:rFonts w:ascii="Arial" w:hAnsi="Arial" w:cs="Arial"/>
          <w:sz w:val="24"/>
          <w:szCs w:val="24"/>
        </w:rPr>
        <w:t>resident Eli Rosen</w:t>
      </w:r>
      <w:r>
        <w:rPr>
          <w:rFonts w:ascii="Arial" w:hAnsi="Arial" w:cs="Arial"/>
          <w:sz w:val="24"/>
          <w:szCs w:val="24"/>
        </w:rPr>
        <w:t xml:space="preserve"> and the firm’s area market specialist. </w:t>
      </w:r>
    </w:p>
    <w:p w:rsidR="006B4083" w:rsidRDefault="006B4083" w:rsidP="008E2A18">
      <w:pPr>
        <w:pStyle w:val="NoSpacing"/>
        <w:rPr>
          <w:rFonts w:ascii="Arial" w:hAnsi="Arial" w:cs="Arial"/>
          <w:sz w:val="24"/>
          <w:szCs w:val="24"/>
        </w:rPr>
      </w:pPr>
    </w:p>
    <w:p w:rsidR="00F10C10" w:rsidRDefault="00825EB1" w:rsidP="008E2A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F30DC">
        <w:rPr>
          <w:rFonts w:ascii="Arial" w:hAnsi="Arial" w:cs="Arial"/>
          <w:sz w:val="24"/>
          <w:szCs w:val="24"/>
        </w:rPr>
        <w:t>These projections, along with the potential to achieve greater appreciation with modest capital improvements at older existing properties, are only feeding the fever pitch citywide</w:t>
      </w:r>
      <w:r w:rsidR="006B4083">
        <w:rPr>
          <w:rFonts w:ascii="Arial" w:hAnsi="Arial" w:cs="Arial"/>
          <w:sz w:val="24"/>
          <w:szCs w:val="24"/>
        </w:rPr>
        <w:t>” he added</w:t>
      </w:r>
      <w:r w:rsidR="000F30DC">
        <w:rPr>
          <w:rFonts w:ascii="Arial" w:hAnsi="Arial" w:cs="Arial"/>
          <w:sz w:val="24"/>
          <w:szCs w:val="24"/>
        </w:rPr>
        <w:t xml:space="preserve">. </w:t>
      </w:r>
    </w:p>
    <w:p w:rsidR="000F64E4" w:rsidRDefault="000F64E4" w:rsidP="008E2A18">
      <w:pPr>
        <w:pStyle w:val="NoSpacing"/>
        <w:rPr>
          <w:rFonts w:ascii="Arial" w:hAnsi="Arial" w:cs="Arial"/>
          <w:sz w:val="24"/>
          <w:szCs w:val="24"/>
        </w:rPr>
      </w:pPr>
    </w:p>
    <w:p w:rsidR="00F10C10" w:rsidRDefault="00F10C10" w:rsidP="00F10C10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of 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>estment sales brokerage firms throughout the New Jersey/Pennsylvania/New York State corridor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>ce, the firm is an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F10C10" w:rsidRDefault="00F10C10" w:rsidP="00F10C10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F10C10" w:rsidRPr="00B646EB" w:rsidRDefault="00F10C10" w:rsidP="00F10C10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F10C10" w:rsidRDefault="00F10C10" w:rsidP="008E2A18">
      <w:pPr>
        <w:pStyle w:val="NoSpacing"/>
        <w:rPr>
          <w:rFonts w:ascii="Arial" w:hAnsi="Arial" w:cs="Arial"/>
          <w:sz w:val="24"/>
          <w:szCs w:val="24"/>
        </w:rPr>
      </w:pPr>
    </w:p>
    <w:p w:rsidR="000F30DC" w:rsidRDefault="000F30DC" w:rsidP="008E2A18">
      <w:pPr>
        <w:pStyle w:val="NoSpacing"/>
        <w:rPr>
          <w:rFonts w:ascii="Arial" w:hAnsi="Arial" w:cs="Arial"/>
          <w:sz w:val="24"/>
          <w:szCs w:val="24"/>
        </w:rPr>
      </w:pPr>
    </w:p>
    <w:p w:rsidR="000F30DC" w:rsidRDefault="000F30DC" w:rsidP="008E2A1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18"/>
    <w:rsid w:val="000F30DC"/>
    <w:rsid w:val="000F64E4"/>
    <w:rsid w:val="00141DC6"/>
    <w:rsid w:val="001464BD"/>
    <w:rsid w:val="001B6F1B"/>
    <w:rsid w:val="00263EFF"/>
    <w:rsid w:val="00267638"/>
    <w:rsid w:val="002A66E9"/>
    <w:rsid w:val="0031475F"/>
    <w:rsid w:val="00323709"/>
    <w:rsid w:val="00412B1F"/>
    <w:rsid w:val="00476B18"/>
    <w:rsid w:val="004B16E1"/>
    <w:rsid w:val="004C4D2B"/>
    <w:rsid w:val="00523C97"/>
    <w:rsid w:val="0055173C"/>
    <w:rsid w:val="0064333B"/>
    <w:rsid w:val="00665ECC"/>
    <w:rsid w:val="006A7446"/>
    <w:rsid w:val="006B4083"/>
    <w:rsid w:val="00706FAA"/>
    <w:rsid w:val="00730FB5"/>
    <w:rsid w:val="007A0E02"/>
    <w:rsid w:val="008065E4"/>
    <w:rsid w:val="00825EB1"/>
    <w:rsid w:val="008315F2"/>
    <w:rsid w:val="00831DA4"/>
    <w:rsid w:val="008A167B"/>
    <w:rsid w:val="008E2A18"/>
    <w:rsid w:val="00901C21"/>
    <w:rsid w:val="009D246A"/>
    <w:rsid w:val="009E2C89"/>
    <w:rsid w:val="009E70FB"/>
    <w:rsid w:val="00A016AC"/>
    <w:rsid w:val="00A13B8B"/>
    <w:rsid w:val="00A26147"/>
    <w:rsid w:val="00A30D00"/>
    <w:rsid w:val="00B639CF"/>
    <w:rsid w:val="00B7268F"/>
    <w:rsid w:val="00C505CB"/>
    <w:rsid w:val="00CB0843"/>
    <w:rsid w:val="00E273D0"/>
    <w:rsid w:val="00E76D32"/>
    <w:rsid w:val="00E85165"/>
    <w:rsid w:val="00E85D56"/>
    <w:rsid w:val="00EE3F0A"/>
    <w:rsid w:val="00F10C10"/>
    <w:rsid w:val="00F13C70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43AB4-1CD6-434D-9640-83461AA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E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2016-09-30T15:36:00Z</dcterms:created>
  <dcterms:modified xsi:type="dcterms:W3CDTF">2016-10-03T16:28:00Z</dcterms:modified>
</cp:coreProperties>
</file>